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22852" w14:textId="77777777" w:rsidR="000B02FD" w:rsidRPr="00BC18E6" w:rsidRDefault="000B02FD" w:rsidP="000B02FD">
      <w:pPr>
        <w:spacing w:after="120" w:line="240" w:lineRule="auto"/>
        <w:rPr>
          <w:rFonts w:ascii="Manrope" w:eastAsiaTheme="minorEastAsia" w:hAnsi="Manrope"/>
          <w:b/>
          <w:bCs/>
          <w:color w:val="0785F2"/>
          <w:sz w:val="28"/>
          <w:szCs w:val="28"/>
        </w:rPr>
      </w:pPr>
      <w:r w:rsidRPr="00BC18E6">
        <w:rPr>
          <w:rFonts w:ascii="Manrope" w:eastAsiaTheme="minorEastAsia" w:hAnsi="Manrope"/>
          <w:b/>
          <w:bCs/>
          <w:color w:val="0785F2"/>
          <w:sz w:val="28"/>
          <w:szCs w:val="28"/>
        </w:rPr>
        <w:t>Risk Communication Tool 5: Countering Mis-, Dis-, and Mal-information</w:t>
      </w:r>
    </w:p>
    <w:p w14:paraId="7C51C22E" w14:textId="4928C310" w:rsidR="000B02FD" w:rsidRPr="00BC18E6" w:rsidRDefault="000B02FD" w:rsidP="1079FC5D">
      <w:pPr>
        <w:spacing w:after="60" w:line="240" w:lineRule="auto"/>
        <w:rPr>
          <w:rFonts w:ascii="Manrope" w:eastAsiaTheme="minorEastAsia" w:hAnsi="Manrope"/>
          <w:b/>
          <w:bCs/>
          <w:sz w:val="22"/>
          <w:szCs w:val="22"/>
        </w:rPr>
      </w:pPr>
      <w:r w:rsidRPr="00BC18E6">
        <w:rPr>
          <w:rFonts w:ascii="Manrope" w:eastAsiaTheme="minorEastAsia" w:hAnsi="Manrope"/>
          <w:b/>
          <w:bCs/>
          <w:sz w:val="22"/>
          <w:szCs w:val="22"/>
        </w:rPr>
        <w:t xml:space="preserve">Mis-, dis-, and mal-information (MDM) can undermine preparedness and emergency response efforts by creating confusion, eroding trust in public authorities, and reducing public willingness to follow risk reduction and safety recommendations. During emergencies, </w:t>
      </w:r>
      <w:r w:rsidR="00A37571" w:rsidRPr="00BC18E6">
        <w:rPr>
          <w:rFonts w:ascii="Manrope" w:eastAsiaTheme="minorEastAsia" w:hAnsi="Manrope"/>
          <w:b/>
          <w:bCs/>
          <w:sz w:val="22"/>
          <w:szCs w:val="22"/>
        </w:rPr>
        <w:t>MDM</w:t>
      </w:r>
      <w:r w:rsidRPr="00BC18E6">
        <w:rPr>
          <w:rFonts w:ascii="Manrope" w:eastAsiaTheme="minorEastAsia" w:hAnsi="Manrope"/>
          <w:b/>
          <w:bCs/>
          <w:sz w:val="22"/>
          <w:szCs w:val="22"/>
        </w:rPr>
        <w:t xml:space="preserve"> may spread quickly </w:t>
      </w:r>
      <w:r w:rsidR="003459B8" w:rsidRPr="00BC18E6">
        <w:rPr>
          <w:rFonts w:ascii="Manrope" w:eastAsiaTheme="minorEastAsia" w:hAnsi="Manrope"/>
          <w:b/>
          <w:bCs/>
          <w:sz w:val="22"/>
          <w:szCs w:val="22"/>
        </w:rPr>
        <w:t xml:space="preserve">both online and offline </w:t>
      </w:r>
      <w:r w:rsidRPr="00BC18E6">
        <w:rPr>
          <w:rFonts w:ascii="Manrope" w:eastAsiaTheme="minorEastAsia" w:hAnsi="Manrope"/>
          <w:b/>
          <w:bCs/>
          <w:sz w:val="22"/>
          <w:szCs w:val="22"/>
        </w:rPr>
        <w:t xml:space="preserve">across digital and traditional media. Civil </w:t>
      </w:r>
      <w:r w:rsidR="000677DB" w:rsidRPr="00BC18E6">
        <w:rPr>
          <w:rFonts w:ascii="Manrope" w:eastAsiaTheme="minorEastAsia" w:hAnsi="Manrope"/>
          <w:b/>
          <w:bCs/>
          <w:sz w:val="22"/>
          <w:szCs w:val="22"/>
        </w:rPr>
        <w:t>P</w:t>
      </w:r>
      <w:r w:rsidRPr="00BC18E6">
        <w:rPr>
          <w:rFonts w:ascii="Manrope" w:eastAsiaTheme="minorEastAsia" w:hAnsi="Manrope"/>
          <w:b/>
          <w:bCs/>
          <w:sz w:val="22"/>
          <w:szCs w:val="22"/>
        </w:rPr>
        <w:t xml:space="preserve">rotection authorities and other Disaster Risk Management actors need to monitor the information environment, communicate proactively, shape public understanding, and work with trusted partners to promote accurate, evidence-based information. </w:t>
      </w:r>
    </w:p>
    <w:p w14:paraId="67934A3B" w14:textId="77777777" w:rsidR="000B02FD" w:rsidRPr="00BC18E6" w:rsidRDefault="000B02FD" w:rsidP="000B02FD">
      <w:pPr>
        <w:pStyle w:val="ListParagraph"/>
        <w:numPr>
          <w:ilvl w:val="0"/>
          <w:numId w:val="8"/>
        </w:numPr>
        <w:spacing w:before="120" w:after="60" w:line="240" w:lineRule="auto"/>
        <w:ind w:left="284" w:hanging="284"/>
        <w:contextualSpacing w:val="0"/>
        <w:rPr>
          <w:rFonts w:ascii="Manrope" w:hAnsi="Manrope" w:cs="Calibri"/>
          <w:b/>
          <w:bCs/>
          <w:color w:val="0785F2"/>
          <w:sz w:val="22"/>
          <w:szCs w:val="22"/>
        </w:rPr>
      </w:pPr>
      <w:r w:rsidRPr="00BC18E6">
        <w:rPr>
          <w:rFonts w:ascii="Manrope" w:hAnsi="Manrope" w:cs="Calibri"/>
          <w:b/>
          <w:bCs/>
          <w:color w:val="0785F2"/>
          <w:sz w:val="22"/>
          <w:szCs w:val="22"/>
        </w:rPr>
        <w:t>Understanding MDM</w:t>
      </w:r>
    </w:p>
    <w:p w14:paraId="1893AC74" w14:textId="706E0566" w:rsidR="000B02FD" w:rsidRPr="00BC18E6" w:rsidRDefault="000B02FD" w:rsidP="000B02FD">
      <w:pPr>
        <w:spacing w:after="60" w:line="240" w:lineRule="auto"/>
        <w:rPr>
          <w:rFonts w:ascii="Manrope" w:eastAsiaTheme="minorEastAsia" w:hAnsi="Manrope"/>
          <w:sz w:val="22"/>
          <w:szCs w:val="22"/>
        </w:rPr>
      </w:pPr>
      <w:r w:rsidRPr="00BC18E6">
        <w:rPr>
          <w:rFonts w:ascii="Manrope" w:eastAsiaTheme="minorEastAsia" w:hAnsi="Manrope"/>
          <w:sz w:val="22"/>
          <w:szCs w:val="22"/>
        </w:rPr>
        <w:t xml:space="preserve">While MDM differ in terms of intent, all three have the potential to shape public behaviour (e.g. reduce compliance with instructions from authorities) and undermine both preparedness and response activities. </w:t>
      </w:r>
      <w:r w:rsidR="00EE2038" w:rsidRPr="00BC18E6">
        <w:rPr>
          <w:rFonts w:ascii="Manrope" w:eastAsiaTheme="minorEastAsia" w:hAnsi="Manrope"/>
          <w:sz w:val="22"/>
          <w:szCs w:val="22"/>
        </w:rPr>
        <w:t xml:space="preserve">Though </w:t>
      </w:r>
      <w:r w:rsidRPr="00BC18E6">
        <w:rPr>
          <w:rFonts w:ascii="Manrope" w:eastAsiaTheme="minorEastAsia" w:hAnsi="Manrope"/>
          <w:sz w:val="22"/>
          <w:szCs w:val="22"/>
        </w:rPr>
        <w:t>understanding the difference between the three can help authorities assess information risks</w:t>
      </w:r>
      <w:r w:rsidR="00EE2038" w:rsidRPr="00BC18E6">
        <w:rPr>
          <w:rFonts w:ascii="Manrope" w:eastAsiaTheme="minorEastAsia" w:hAnsi="Manrope"/>
          <w:sz w:val="22"/>
          <w:szCs w:val="22"/>
        </w:rPr>
        <w:t>, i</w:t>
      </w:r>
      <w:r w:rsidRPr="00BC18E6">
        <w:rPr>
          <w:rFonts w:ascii="Manrope" w:eastAsiaTheme="minorEastAsia" w:hAnsi="Manrope"/>
          <w:sz w:val="22"/>
          <w:szCs w:val="22"/>
        </w:rPr>
        <w:t xml:space="preserve">n practice, </w:t>
      </w:r>
      <w:r w:rsidR="00EE2038" w:rsidRPr="00BC18E6">
        <w:rPr>
          <w:rFonts w:ascii="Manrope" w:eastAsiaTheme="minorEastAsia" w:hAnsi="Manrope"/>
          <w:sz w:val="22"/>
          <w:szCs w:val="22"/>
        </w:rPr>
        <w:t>r</w:t>
      </w:r>
      <w:r w:rsidRPr="00BC18E6">
        <w:rPr>
          <w:rFonts w:ascii="Manrope" w:eastAsiaTheme="minorEastAsia" w:hAnsi="Manrope"/>
          <w:sz w:val="22"/>
          <w:szCs w:val="22"/>
        </w:rPr>
        <w:t>esponse decisions should be guided primarily by the potential harm and reach of the information.</w:t>
      </w:r>
    </w:p>
    <w:tbl>
      <w:tblPr>
        <w:tblStyle w:val="TableGrid"/>
        <w:tblW w:w="9923" w:type="dxa"/>
        <w:tblInd w:w="-5" w:type="dxa"/>
        <w:tblLook w:val="04A0" w:firstRow="1" w:lastRow="0" w:firstColumn="1" w:lastColumn="0" w:noHBand="0" w:noVBand="1"/>
      </w:tblPr>
      <w:tblGrid>
        <w:gridCol w:w="1756"/>
        <w:gridCol w:w="3206"/>
        <w:gridCol w:w="4961"/>
      </w:tblGrid>
      <w:tr w:rsidR="000B02FD" w:rsidRPr="003C3D45" w14:paraId="5FEE40B3" w14:textId="77777777" w:rsidTr="00BC18E6">
        <w:tc>
          <w:tcPr>
            <w:tcW w:w="1756" w:type="dxa"/>
            <w:shd w:val="clear" w:color="auto" w:fill="FFFFFF" w:themeFill="background1"/>
          </w:tcPr>
          <w:p w14:paraId="744B8AA5" w14:textId="77777777" w:rsidR="000B02FD" w:rsidRPr="00BC18E6" w:rsidRDefault="000B02FD" w:rsidP="00F27B7A">
            <w:pPr>
              <w:jc w:val="both"/>
              <w:rPr>
                <w:rFonts w:ascii="Manrope" w:hAnsi="Manrope" w:cs="Calibri"/>
                <w:b/>
                <w:bCs/>
                <w:sz w:val="22"/>
                <w:szCs w:val="22"/>
              </w:rPr>
            </w:pPr>
            <w:r w:rsidRPr="00BC18E6">
              <w:rPr>
                <w:rFonts w:ascii="Manrope" w:hAnsi="Manrope" w:cs="Calibri"/>
                <w:b/>
                <w:bCs/>
                <w:sz w:val="22"/>
                <w:szCs w:val="22"/>
              </w:rPr>
              <w:t>Type</w:t>
            </w:r>
          </w:p>
        </w:tc>
        <w:tc>
          <w:tcPr>
            <w:tcW w:w="3206" w:type="dxa"/>
            <w:shd w:val="clear" w:color="auto" w:fill="FFFFFF" w:themeFill="background1"/>
          </w:tcPr>
          <w:p w14:paraId="1112D81A" w14:textId="77777777" w:rsidR="000B02FD" w:rsidRPr="00BC18E6" w:rsidRDefault="000B02FD" w:rsidP="00F27B7A">
            <w:pPr>
              <w:jc w:val="both"/>
              <w:rPr>
                <w:rFonts w:ascii="Manrope" w:hAnsi="Manrope" w:cs="Calibri"/>
                <w:b/>
                <w:bCs/>
                <w:sz w:val="22"/>
                <w:szCs w:val="22"/>
              </w:rPr>
            </w:pPr>
            <w:r w:rsidRPr="00BC18E6">
              <w:rPr>
                <w:rFonts w:ascii="Manrope" w:hAnsi="Manrope" w:cs="Calibri"/>
                <w:b/>
                <w:bCs/>
                <w:sz w:val="22"/>
                <w:szCs w:val="22"/>
              </w:rPr>
              <w:t>Definition</w:t>
            </w:r>
          </w:p>
        </w:tc>
        <w:tc>
          <w:tcPr>
            <w:tcW w:w="4961" w:type="dxa"/>
            <w:shd w:val="clear" w:color="auto" w:fill="FFFFFF" w:themeFill="background1"/>
          </w:tcPr>
          <w:p w14:paraId="1AF9102D" w14:textId="77777777" w:rsidR="000B02FD" w:rsidRPr="00BC18E6" w:rsidRDefault="000B02FD" w:rsidP="00F27B7A">
            <w:pPr>
              <w:jc w:val="both"/>
              <w:rPr>
                <w:rFonts w:ascii="Manrope" w:hAnsi="Manrope" w:cs="Calibri"/>
                <w:b/>
                <w:bCs/>
                <w:sz w:val="22"/>
                <w:szCs w:val="22"/>
              </w:rPr>
            </w:pPr>
            <w:r w:rsidRPr="00BC18E6">
              <w:rPr>
                <w:rFonts w:ascii="Manrope" w:hAnsi="Manrope" w:cs="Calibri"/>
                <w:b/>
                <w:bCs/>
                <w:sz w:val="22"/>
                <w:szCs w:val="22"/>
              </w:rPr>
              <w:t>Example</w:t>
            </w:r>
          </w:p>
        </w:tc>
      </w:tr>
      <w:tr w:rsidR="000B02FD" w:rsidRPr="003C3D45" w14:paraId="56C7526C" w14:textId="77777777" w:rsidTr="00BC18E6">
        <w:tc>
          <w:tcPr>
            <w:tcW w:w="1756" w:type="dxa"/>
            <w:shd w:val="clear" w:color="auto" w:fill="FFFFFF" w:themeFill="background1"/>
          </w:tcPr>
          <w:p w14:paraId="5234EF43" w14:textId="77777777" w:rsidR="000B02FD" w:rsidRPr="00BC18E6" w:rsidRDefault="000B02FD" w:rsidP="00F27B7A">
            <w:pPr>
              <w:rPr>
                <w:rFonts w:ascii="Manrope" w:eastAsiaTheme="minorEastAsia" w:hAnsi="Manrope"/>
                <w:b/>
                <w:bCs/>
                <w:sz w:val="22"/>
                <w:szCs w:val="22"/>
              </w:rPr>
            </w:pPr>
            <w:r w:rsidRPr="00BC18E6">
              <w:rPr>
                <w:rFonts w:ascii="Manrope" w:eastAsiaTheme="minorEastAsia" w:hAnsi="Manrope"/>
                <w:b/>
                <w:bCs/>
                <w:sz w:val="22"/>
                <w:szCs w:val="22"/>
              </w:rPr>
              <w:t>Misinformation</w:t>
            </w:r>
          </w:p>
        </w:tc>
        <w:tc>
          <w:tcPr>
            <w:tcW w:w="3206" w:type="dxa"/>
            <w:shd w:val="clear" w:color="auto" w:fill="FFFFFF" w:themeFill="background1"/>
          </w:tcPr>
          <w:p w14:paraId="53CBCE2E" w14:textId="77777777" w:rsidR="000B02FD" w:rsidRPr="00BC18E6" w:rsidRDefault="000B02FD" w:rsidP="00F27B7A">
            <w:pPr>
              <w:spacing w:after="40"/>
              <w:rPr>
                <w:rFonts w:ascii="Manrope" w:eastAsiaTheme="minorEastAsia" w:hAnsi="Manrope"/>
                <w:sz w:val="22"/>
                <w:szCs w:val="22"/>
              </w:rPr>
            </w:pPr>
            <w:r w:rsidRPr="00BC18E6">
              <w:rPr>
                <w:rFonts w:ascii="Manrope" w:eastAsiaTheme="minorEastAsia" w:hAnsi="Manrope"/>
                <w:sz w:val="22"/>
                <w:szCs w:val="22"/>
              </w:rPr>
              <w:t xml:space="preserve">Information that is false, </w:t>
            </w:r>
            <w:r w:rsidRPr="00BC18E6">
              <w:rPr>
                <w:rFonts w:ascii="Manrope" w:eastAsiaTheme="minorEastAsia" w:hAnsi="Manrope"/>
                <w:b/>
                <w:bCs/>
                <w:sz w:val="22"/>
                <w:szCs w:val="22"/>
              </w:rPr>
              <w:t>but not created with the intention of causing harm</w:t>
            </w:r>
            <w:r w:rsidRPr="00BC18E6">
              <w:rPr>
                <w:rFonts w:ascii="Manrope" w:eastAsiaTheme="minorEastAsia" w:hAnsi="Manrope"/>
                <w:sz w:val="22"/>
                <w:szCs w:val="22"/>
              </w:rPr>
              <w:t>.</w:t>
            </w:r>
          </w:p>
        </w:tc>
        <w:tc>
          <w:tcPr>
            <w:tcW w:w="4961" w:type="dxa"/>
            <w:shd w:val="clear" w:color="auto" w:fill="FFFFFF" w:themeFill="background1"/>
          </w:tcPr>
          <w:p w14:paraId="4CB1A9AE" w14:textId="77777777" w:rsidR="000B02FD" w:rsidRPr="00BC18E6" w:rsidRDefault="000B02FD" w:rsidP="00F27B7A">
            <w:pPr>
              <w:spacing w:after="40"/>
              <w:rPr>
                <w:rFonts w:ascii="Manrope" w:eastAsiaTheme="minorEastAsia" w:hAnsi="Manrope"/>
                <w:sz w:val="22"/>
                <w:szCs w:val="22"/>
              </w:rPr>
            </w:pPr>
            <w:r w:rsidRPr="00BC18E6">
              <w:rPr>
                <w:rFonts w:ascii="Manrope" w:eastAsiaTheme="minorEastAsia" w:hAnsi="Manrope"/>
                <w:sz w:val="22"/>
                <w:szCs w:val="22"/>
              </w:rPr>
              <w:t xml:space="preserve">A person shares a parody news article through social media, believing it to be true, with no intent to cause harm. </w:t>
            </w:r>
          </w:p>
        </w:tc>
      </w:tr>
      <w:tr w:rsidR="000B02FD" w:rsidRPr="003C3D45" w14:paraId="4C55BB28" w14:textId="77777777" w:rsidTr="00BC18E6">
        <w:tc>
          <w:tcPr>
            <w:tcW w:w="1756" w:type="dxa"/>
            <w:shd w:val="clear" w:color="auto" w:fill="FFFFFF" w:themeFill="background1"/>
          </w:tcPr>
          <w:p w14:paraId="37B1EDC0" w14:textId="77777777" w:rsidR="000B02FD" w:rsidRPr="00BC18E6" w:rsidRDefault="000B02FD" w:rsidP="00F27B7A">
            <w:pPr>
              <w:rPr>
                <w:rFonts w:ascii="Manrope" w:hAnsi="Manrope"/>
                <w:b/>
                <w:bCs/>
              </w:rPr>
            </w:pPr>
            <w:r w:rsidRPr="00BC18E6">
              <w:rPr>
                <w:rFonts w:ascii="Manrope" w:eastAsiaTheme="minorEastAsia" w:hAnsi="Manrope"/>
                <w:b/>
                <w:bCs/>
                <w:sz w:val="22"/>
                <w:szCs w:val="22"/>
              </w:rPr>
              <w:t>Disinformation</w:t>
            </w:r>
          </w:p>
        </w:tc>
        <w:tc>
          <w:tcPr>
            <w:tcW w:w="3206" w:type="dxa"/>
            <w:shd w:val="clear" w:color="auto" w:fill="FFFFFF" w:themeFill="background1"/>
          </w:tcPr>
          <w:p w14:paraId="3FFAA389" w14:textId="47D20FEB" w:rsidR="000B02FD" w:rsidRPr="00BC18E6" w:rsidRDefault="000B02FD" w:rsidP="00F27B7A">
            <w:pPr>
              <w:spacing w:after="40"/>
              <w:rPr>
                <w:rFonts w:ascii="Manrope" w:eastAsiaTheme="minorEastAsia" w:hAnsi="Manrope"/>
                <w:sz w:val="22"/>
                <w:szCs w:val="22"/>
              </w:rPr>
            </w:pPr>
            <w:r w:rsidRPr="00BC18E6">
              <w:rPr>
                <w:rFonts w:ascii="Manrope" w:eastAsiaTheme="minorEastAsia" w:hAnsi="Manrope"/>
                <w:sz w:val="22"/>
                <w:szCs w:val="22"/>
              </w:rPr>
              <w:t xml:space="preserve">Information that is false and </w:t>
            </w:r>
            <w:r w:rsidRPr="00BC18E6">
              <w:rPr>
                <w:rFonts w:ascii="Manrope" w:eastAsiaTheme="minorEastAsia" w:hAnsi="Manrope"/>
                <w:b/>
                <w:bCs/>
                <w:sz w:val="22"/>
                <w:szCs w:val="22"/>
              </w:rPr>
              <w:t>deliberately created to harm</w:t>
            </w:r>
            <w:r w:rsidRPr="00BC18E6">
              <w:rPr>
                <w:rFonts w:ascii="Manrope" w:eastAsiaTheme="minorEastAsia" w:hAnsi="Manrope"/>
                <w:sz w:val="22"/>
                <w:szCs w:val="22"/>
              </w:rPr>
              <w:t xml:space="preserve"> a person, social group, organi</w:t>
            </w:r>
            <w:r w:rsidR="00B6715F" w:rsidRPr="00BC18E6">
              <w:rPr>
                <w:rFonts w:ascii="Manrope" w:eastAsiaTheme="minorEastAsia" w:hAnsi="Manrope"/>
                <w:sz w:val="22"/>
                <w:szCs w:val="22"/>
              </w:rPr>
              <w:t>s</w:t>
            </w:r>
            <w:r w:rsidRPr="00BC18E6">
              <w:rPr>
                <w:rFonts w:ascii="Manrope" w:eastAsiaTheme="minorEastAsia" w:hAnsi="Manrope"/>
                <w:sz w:val="22"/>
                <w:szCs w:val="22"/>
              </w:rPr>
              <w:t>ation or country.</w:t>
            </w:r>
          </w:p>
        </w:tc>
        <w:tc>
          <w:tcPr>
            <w:tcW w:w="4961" w:type="dxa"/>
            <w:shd w:val="clear" w:color="auto" w:fill="FFFFFF" w:themeFill="background1"/>
          </w:tcPr>
          <w:p w14:paraId="0D608EDF" w14:textId="77777777" w:rsidR="000B02FD" w:rsidRPr="00BC18E6" w:rsidRDefault="000B02FD" w:rsidP="00F27B7A">
            <w:pPr>
              <w:spacing w:after="40"/>
              <w:rPr>
                <w:rFonts w:ascii="Manrope" w:eastAsiaTheme="minorEastAsia" w:hAnsi="Manrope"/>
                <w:sz w:val="22"/>
                <w:szCs w:val="22"/>
              </w:rPr>
            </w:pPr>
            <w:r w:rsidRPr="00BC18E6">
              <w:rPr>
                <w:rFonts w:ascii="Manrope" w:eastAsiaTheme="minorEastAsia" w:hAnsi="Manrope"/>
                <w:sz w:val="22"/>
                <w:szCs w:val="22"/>
              </w:rPr>
              <w:t>A malicious actor manipulates statistics regarding a sensitive topic, as part of an effort to obtain wide-spread support of specific political views.</w:t>
            </w:r>
          </w:p>
        </w:tc>
      </w:tr>
      <w:tr w:rsidR="000B02FD" w:rsidRPr="003C3D45" w14:paraId="41F5D3AA" w14:textId="77777777" w:rsidTr="00BC18E6">
        <w:tc>
          <w:tcPr>
            <w:tcW w:w="1756" w:type="dxa"/>
            <w:shd w:val="clear" w:color="auto" w:fill="FFFFFF" w:themeFill="background1"/>
          </w:tcPr>
          <w:p w14:paraId="0FF9C593" w14:textId="77777777" w:rsidR="000B02FD" w:rsidRPr="00BC18E6" w:rsidRDefault="000B02FD" w:rsidP="00F27B7A">
            <w:pPr>
              <w:rPr>
                <w:rFonts w:ascii="Manrope" w:eastAsiaTheme="minorEastAsia" w:hAnsi="Manrope"/>
                <w:b/>
                <w:bCs/>
                <w:sz w:val="22"/>
                <w:szCs w:val="22"/>
              </w:rPr>
            </w:pPr>
            <w:r w:rsidRPr="00BC18E6">
              <w:rPr>
                <w:rFonts w:ascii="Manrope" w:eastAsiaTheme="minorEastAsia" w:hAnsi="Manrope"/>
                <w:b/>
                <w:bCs/>
                <w:sz w:val="22"/>
                <w:szCs w:val="22"/>
              </w:rPr>
              <w:t>Malinformation</w:t>
            </w:r>
          </w:p>
        </w:tc>
        <w:tc>
          <w:tcPr>
            <w:tcW w:w="3206" w:type="dxa"/>
            <w:shd w:val="clear" w:color="auto" w:fill="FFFFFF" w:themeFill="background1"/>
          </w:tcPr>
          <w:p w14:paraId="7C1D5C49" w14:textId="77777777" w:rsidR="000B02FD" w:rsidRPr="00BC18E6" w:rsidRDefault="000B02FD" w:rsidP="00F27B7A">
            <w:pPr>
              <w:spacing w:after="40"/>
              <w:rPr>
                <w:rFonts w:ascii="Manrope" w:eastAsiaTheme="minorEastAsia" w:hAnsi="Manrope"/>
                <w:sz w:val="22"/>
                <w:szCs w:val="22"/>
              </w:rPr>
            </w:pPr>
            <w:r w:rsidRPr="00BC18E6">
              <w:rPr>
                <w:rFonts w:ascii="Manrope" w:eastAsiaTheme="minorEastAsia" w:hAnsi="Manrope"/>
                <w:sz w:val="22"/>
                <w:szCs w:val="22"/>
              </w:rPr>
              <w:t xml:space="preserve">Information that is </w:t>
            </w:r>
            <w:r w:rsidRPr="00BC18E6">
              <w:rPr>
                <w:rFonts w:ascii="Manrope" w:eastAsiaTheme="minorEastAsia" w:hAnsi="Manrope"/>
                <w:b/>
                <w:bCs/>
                <w:sz w:val="22"/>
                <w:szCs w:val="22"/>
              </w:rPr>
              <w:t>based on reality</w:t>
            </w:r>
            <w:r w:rsidRPr="00BC18E6">
              <w:rPr>
                <w:rFonts w:ascii="Manrope" w:eastAsiaTheme="minorEastAsia" w:hAnsi="Manrope"/>
                <w:sz w:val="22"/>
                <w:szCs w:val="22"/>
              </w:rPr>
              <w:t xml:space="preserve">, </w:t>
            </w:r>
            <w:r w:rsidRPr="00BC18E6">
              <w:rPr>
                <w:rFonts w:ascii="Manrope" w:eastAsiaTheme="minorEastAsia" w:hAnsi="Manrope"/>
                <w:b/>
                <w:bCs/>
                <w:sz w:val="22"/>
                <w:szCs w:val="22"/>
              </w:rPr>
              <w:t>used to inflict harm</w:t>
            </w:r>
            <w:r w:rsidRPr="00BC18E6">
              <w:rPr>
                <w:rFonts w:ascii="Manrope" w:eastAsiaTheme="minorEastAsia" w:hAnsi="Manrope"/>
                <w:sz w:val="22"/>
                <w:szCs w:val="22"/>
              </w:rPr>
              <w:t xml:space="preserve"> on a person, organisation or country.</w:t>
            </w:r>
          </w:p>
        </w:tc>
        <w:tc>
          <w:tcPr>
            <w:tcW w:w="4961" w:type="dxa"/>
            <w:shd w:val="clear" w:color="auto" w:fill="FFFFFF" w:themeFill="background1"/>
          </w:tcPr>
          <w:p w14:paraId="0D6A4C17" w14:textId="157CF61B" w:rsidR="000B02FD" w:rsidRPr="00BC18E6" w:rsidRDefault="000B02FD" w:rsidP="00F27B7A">
            <w:pPr>
              <w:spacing w:after="40"/>
              <w:rPr>
                <w:rFonts w:ascii="Manrope" w:eastAsiaTheme="minorEastAsia" w:hAnsi="Manrope"/>
                <w:sz w:val="22"/>
                <w:szCs w:val="22"/>
              </w:rPr>
            </w:pPr>
            <w:r w:rsidRPr="00BC18E6">
              <w:rPr>
                <w:rFonts w:ascii="Manrope" w:eastAsiaTheme="minorEastAsia" w:hAnsi="Manrope"/>
                <w:sz w:val="22"/>
                <w:szCs w:val="22"/>
              </w:rPr>
              <w:t xml:space="preserve">A malicious actor publishes leaked, genuine internal documents </w:t>
            </w:r>
            <w:r w:rsidR="003459B8" w:rsidRPr="00BC18E6">
              <w:rPr>
                <w:rFonts w:ascii="Manrope" w:eastAsiaTheme="minorEastAsia" w:hAnsi="Manrope"/>
                <w:sz w:val="22"/>
                <w:szCs w:val="22"/>
              </w:rPr>
              <w:t>and</w:t>
            </w:r>
            <w:r w:rsidRPr="00BC18E6">
              <w:rPr>
                <w:rFonts w:ascii="Manrope" w:eastAsiaTheme="minorEastAsia" w:hAnsi="Manrope"/>
                <w:sz w:val="22"/>
                <w:szCs w:val="22"/>
              </w:rPr>
              <w:t xml:space="preserve"> the personal details of an emergency official, stripped of context, to damage trust in the response and incite harassment.</w:t>
            </w:r>
          </w:p>
        </w:tc>
      </w:tr>
    </w:tbl>
    <w:p w14:paraId="0EC5FB46" w14:textId="77777777" w:rsidR="000B02FD" w:rsidRPr="00BC18E6" w:rsidRDefault="000B02FD" w:rsidP="000B02FD">
      <w:pPr>
        <w:spacing w:after="0" w:line="240" w:lineRule="auto"/>
        <w:rPr>
          <w:rFonts w:ascii="Manrope" w:eastAsiaTheme="minorEastAsia" w:hAnsi="Manrope"/>
          <w:sz w:val="20"/>
          <w:szCs w:val="20"/>
        </w:rPr>
      </w:pPr>
      <w:r w:rsidRPr="00BC18E6">
        <w:rPr>
          <w:rFonts w:ascii="Manrope" w:eastAsiaTheme="minorEastAsia" w:hAnsi="Manrope"/>
          <w:sz w:val="20"/>
          <w:szCs w:val="20"/>
        </w:rPr>
        <w:t xml:space="preserve">Source (definitions): Council of Europe, </w:t>
      </w:r>
      <w:r w:rsidRPr="00BC18E6">
        <w:rPr>
          <w:rFonts w:ascii="Manrope" w:eastAsiaTheme="minorEastAsia" w:hAnsi="Manrope"/>
          <w:i/>
          <w:iCs/>
          <w:sz w:val="20"/>
          <w:szCs w:val="20"/>
        </w:rPr>
        <w:t>Information Disorder: Toward an Interdisciplinary Framework for Research and Policy Making</w:t>
      </w:r>
      <w:r w:rsidRPr="00BC18E6">
        <w:rPr>
          <w:rFonts w:ascii="Manrope" w:eastAsiaTheme="minorEastAsia" w:hAnsi="Manrope"/>
          <w:sz w:val="20"/>
          <w:szCs w:val="20"/>
        </w:rPr>
        <w:t xml:space="preserve"> (Wardle &amp; Derakhshan, 2017).</w:t>
      </w:r>
    </w:p>
    <w:p w14:paraId="5C457017" w14:textId="77777777" w:rsidR="000B02FD" w:rsidRPr="00BC18E6" w:rsidRDefault="000B02FD" w:rsidP="000B02FD">
      <w:pPr>
        <w:pStyle w:val="ListParagraph"/>
        <w:numPr>
          <w:ilvl w:val="0"/>
          <w:numId w:val="8"/>
        </w:numPr>
        <w:spacing w:before="120" w:after="60" w:line="240" w:lineRule="auto"/>
        <w:ind w:left="284" w:hanging="284"/>
        <w:contextualSpacing w:val="0"/>
        <w:rPr>
          <w:rFonts w:ascii="Manrope" w:hAnsi="Manrope" w:cs="Calibri"/>
          <w:b/>
          <w:bCs/>
          <w:color w:val="0785F2"/>
          <w:sz w:val="22"/>
          <w:szCs w:val="22"/>
        </w:rPr>
      </w:pPr>
      <w:r w:rsidRPr="00BC18E6">
        <w:rPr>
          <w:rFonts w:ascii="Manrope" w:hAnsi="Manrope" w:cs="Calibri"/>
          <w:b/>
          <w:bCs/>
          <w:color w:val="0785F2"/>
          <w:sz w:val="22"/>
          <w:szCs w:val="22"/>
        </w:rPr>
        <w:t>Building resilience before MDM spreads</w:t>
      </w:r>
    </w:p>
    <w:p w14:paraId="6EE9FD04" w14:textId="0B64E596" w:rsidR="000B02FD" w:rsidRPr="00BC18E6" w:rsidRDefault="000B02FD" w:rsidP="000B02FD">
      <w:pPr>
        <w:spacing w:after="60" w:line="240" w:lineRule="auto"/>
        <w:rPr>
          <w:rFonts w:ascii="Manrope" w:eastAsiaTheme="minorEastAsia" w:hAnsi="Manrope"/>
          <w:sz w:val="22"/>
          <w:szCs w:val="22"/>
        </w:rPr>
      </w:pPr>
      <w:r w:rsidRPr="00BC18E6">
        <w:rPr>
          <w:rFonts w:ascii="Manrope" w:eastAsiaTheme="minorEastAsia" w:hAnsi="Manrope"/>
          <w:sz w:val="22"/>
          <w:szCs w:val="22"/>
        </w:rPr>
        <w:t xml:space="preserve">Preventing and mitigating the impacts of MDM starts long before </w:t>
      </w:r>
      <w:r w:rsidR="00EE2038" w:rsidRPr="00BC18E6">
        <w:rPr>
          <w:rFonts w:ascii="Manrope" w:eastAsiaTheme="minorEastAsia" w:hAnsi="Manrope"/>
          <w:sz w:val="22"/>
          <w:szCs w:val="22"/>
        </w:rPr>
        <w:t>it</w:t>
      </w:r>
      <w:r w:rsidRPr="00BC18E6">
        <w:rPr>
          <w:rFonts w:ascii="Manrope" w:eastAsiaTheme="minorEastAsia" w:hAnsi="Manrope"/>
          <w:sz w:val="22"/>
          <w:szCs w:val="22"/>
        </w:rPr>
        <w:t xml:space="preserve"> appears. A few key actions</w:t>
      </w:r>
      <w:r w:rsidR="004F1B14" w:rsidRPr="00BC18E6">
        <w:rPr>
          <w:rFonts w:ascii="Manrope" w:eastAsiaTheme="minorEastAsia" w:hAnsi="Manrope"/>
          <w:sz w:val="22"/>
          <w:szCs w:val="22"/>
        </w:rPr>
        <w:t xml:space="preserve"> to</w:t>
      </w:r>
      <w:r w:rsidRPr="00BC18E6">
        <w:rPr>
          <w:rFonts w:ascii="Manrope" w:eastAsiaTheme="minorEastAsia" w:hAnsi="Manrope"/>
          <w:sz w:val="22"/>
          <w:szCs w:val="22"/>
        </w:rPr>
        <w:t xml:space="preserve"> reduce the risk, identify emerging concerns , and respond in a timely and proportionate manner</w:t>
      </w:r>
      <w:r w:rsidR="004F1B14" w:rsidRPr="00BC18E6">
        <w:rPr>
          <w:rFonts w:ascii="Manrope" w:eastAsiaTheme="minorEastAsia" w:hAnsi="Manrope"/>
          <w:sz w:val="22"/>
          <w:szCs w:val="22"/>
        </w:rPr>
        <w:t xml:space="preserve"> </w:t>
      </w:r>
      <w:r w:rsidRPr="00BC18E6">
        <w:rPr>
          <w:rFonts w:ascii="Manrope" w:eastAsiaTheme="minorEastAsia" w:hAnsi="Manrope"/>
          <w:sz w:val="22"/>
          <w:szCs w:val="22"/>
        </w:rPr>
        <w:t>include:</w:t>
      </w:r>
    </w:p>
    <w:p w14:paraId="219C7A6A" w14:textId="026B88BC" w:rsidR="000B02FD" w:rsidRPr="00BC18E6" w:rsidRDefault="003459B8" w:rsidP="1079FC5D">
      <w:pPr>
        <w:pStyle w:val="ListParagraph"/>
        <w:numPr>
          <w:ilvl w:val="0"/>
          <w:numId w:val="9"/>
        </w:numPr>
        <w:spacing w:after="60" w:line="240" w:lineRule="auto"/>
        <w:ind w:left="284" w:hanging="284"/>
        <w:rPr>
          <w:rFonts w:ascii="Manrope" w:eastAsiaTheme="minorEastAsia" w:hAnsi="Manrope"/>
          <w:sz w:val="22"/>
          <w:szCs w:val="22"/>
        </w:rPr>
      </w:pPr>
      <w:r w:rsidRPr="00BC18E6">
        <w:rPr>
          <w:rFonts w:ascii="Manrope" w:eastAsiaTheme="minorEastAsia" w:hAnsi="Manrope"/>
          <w:b/>
          <w:bCs/>
          <w:sz w:val="22"/>
          <w:szCs w:val="22"/>
        </w:rPr>
        <w:t>Work</w:t>
      </w:r>
      <w:r w:rsidR="000B02FD" w:rsidRPr="00BC18E6">
        <w:rPr>
          <w:rFonts w:ascii="Manrope" w:eastAsiaTheme="minorEastAsia" w:hAnsi="Manrope"/>
          <w:b/>
          <w:bCs/>
          <w:sz w:val="22"/>
          <w:szCs w:val="22"/>
        </w:rPr>
        <w:t xml:space="preserve"> with the media:  </w:t>
      </w:r>
      <w:r w:rsidR="000B02FD" w:rsidRPr="00BC18E6">
        <w:rPr>
          <w:rFonts w:ascii="Manrope" w:eastAsiaTheme="minorEastAsia" w:hAnsi="Manrope"/>
          <w:sz w:val="22"/>
          <w:szCs w:val="22"/>
        </w:rPr>
        <w:t xml:space="preserve">Long-term partnerships with journalists and media outlets can help increase the consistency and </w:t>
      </w:r>
      <w:r w:rsidRPr="00BC18E6">
        <w:rPr>
          <w:rFonts w:ascii="Manrope" w:eastAsiaTheme="minorEastAsia" w:hAnsi="Manrope"/>
          <w:sz w:val="22"/>
          <w:szCs w:val="22"/>
        </w:rPr>
        <w:t xml:space="preserve">accuracy </w:t>
      </w:r>
      <w:r w:rsidR="000B02FD" w:rsidRPr="00BC18E6">
        <w:rPr>
          <w:rFonts w:ascii="Manrope" w:eastAsiaTheme="minorEastAsia" w:hAnsi="Manrope"/>
          <w:sz w:val="22"/>
          <w:szCs w:val="22"/>
        </w:rPr>
        <w:t>of messages</w:t>
      </w:r>
      <w:r w:rsidRPr="00BC18E6">
        <w:rPr>
          <w:rFonts w:ascii="Manrope" w:eastAsiaTheme="minorEastAsia" w:hAnsi="Manrope"/>
          <w:sz w:val="22"/>
          <w:szCs w:val="22"/>
        </w:rPr>
        <w:t xml:space="preserve"> during a crisis</w:t>
      </w:r>
      <w:r w:rsidR="000B02FD" w:rsidRPr="00BC18E6">
        <w:rPr>
          <w:rFonts w:ascii="Manrope" w:eastAsiaTheme="minorEastAsia" w:hAnsi="Manrope"/>
          <w:sz w:val="22"/>
          <w:szCs w:val="22"/>
        </w:rPr>
        <w:t>. These relationships are best established before crises occur and can support the rapid dissemination of accurate information, help address information gaps, and strengthen public trust during emergencies.</w:t>
      </w:r>
      <w:r w:rsidRPr="00BC18E6">
        <w:rPr>
          <w:rFonts w:ascii="Manrope" w:eastAsiaTheme="minorEastAsia" w:hAnsi="Manrope"/>
          <w:sz w:val="22"/>
          <w:szCs w:val="22"/>
        </w:rPr>
        <w:t xml:space="preserve"> For further information, you can refer to Tool 3 (Working with the media and other partners).</w:t>
      </w:r>
    </w:p>
    <w:p w14:paraId="0B110702" w14:textId="726949F1" w:rsidR="000B02FD" w:rsidRPr="00BC18E6" w:rsidRDefault="000B02FD" w:rsidP="000B02FD">
      <w:pPr>
        <w:pStyle w:val="ListParagraph"/>
        <w:numPr>
          <w:ilvl w:val="0"/>
          <w:numId w:val="9"/>
        </w:numPr>
        <w:spacing w:after="60" w:line="240" w:lineRule="auto"/>
        <w:ind w:left="284" w:hanging="284"/>
        <w:rPr>
          <w:rFonts w:ascii="Manrope" w:eastAsiaTheme="minorEastAsia" w:hAnsi="Manrope"/>
          <w:sz w:val="22"/>
          <w:szCs w:val="22"/>
        </w:rPr>
      </w:pPr>
      <w:r w:rsidRPr="00BC18E6">
        <w:rPr>
          <w:rFonts w:ascii="Manrope" w:eastAsiaTheme="minorEastAsia" w:hAnsi="Manrope"/>
          <w:b/>
          <w:bCs/>
          <w:sz w:val="22"/>
          <w:szCs w:val="22"/>
        </w:rPr>
        <w:t xml:space="preserve">Leverage civil society expertise and networks: </w:t>
      </w:r>
      <w:r w:rsidRPr="00BC18E6">
        <w:rPr>
          <w:rFonts w:ascii="Manrope" w:eastAsiaTheme="minorEastAsia" w:hAnsi="Manrope"/>
          <w:sz w:val="22"/>
          <w:szCs w:val="22"/>
        </w:rPr>
        <w:t xml:space="preserve">Fact-checking organisations, volunteer networks, and other trusted civil society organisations (CSOs) can help identify emerging rumours, reach groups at risk, promote media literacy, and amplify accurate information. Establishing partnerships before crises occur can strengthen resilience to MDM and support a whole-of-society approach to preparedness. </w:t>
      </w:r>
    </w:p>
    <w:p w14:paraId="5AA08335" w14:textId="2E031438" w:rsidR="00D43703" w:rsidRPr="00BC18E6" w:rsidRDefault="000B02FD" w:rsidP="1079FC5D">
      <w:pPr>
        <w:pStyle w:val="ListParagraph"/>
        <w:numPr>
          <w:ilvl w:val="0"/>
          <w:numId w:val="9"/>
        </w:numPr>
        <w:spacing w:after="60" w:line="240" w:lineRule="auto"/>
        <w:ind w:left="284" w:hanging="284"/>
        <w:rPr>
          <w:rFonts w:ascii="Manrope" w:eastAsiaTheme="minorEastAsia" w:hAnsi="Manrope"/>
          <w:sz w:val="22"/>
          <w:szCs w:val="22"/>
        </w:rPr>
      </w:pPr>
      <w:r w:rsidRPr="00BC18E6">
        <w:rPr>
          <w:rFonts w:ascii="Manrope" w:eastAsiaTheme="minorEastAsia" w:hAnsi="Manrope"/>
          <w:b/>
          <w:bCs/>
          <w:sz w:val="22"/>
          <w:szCs w:val="22"/>
        </w:rPr>
        <w:t xml:space="preserve">Promote media and information literacy: </w:t>
      </w:r>
      <w:r w:rsidRPr="00BC18E6">
        <w:rPr>
          <w:rFonts w:ascii="Manrope" w:eastAsiaTheme="minorEastAsia" w:hAnsi="Manrope"/>
          <w:sz w:val="22"/>
          <w:szCs w:val="22"/>
        </w:rPr>
        <w:t>Helping people understand how information is created, shared, and manipulated can strengthen resilience to MDM. Public awareness initiatives and educational activities can help citizens critically assess information, identify unreliable sources, and make informed decisions before and during emergencies.</w:t>
      </w:r>
    </w:p>
    <w:p w14:paraId="27468AAE" w14:textId="16537A2A" w:rsidR="000B02FD" w:rsidRPr="00BC18E6" w:rsidRDefault="00EE2038" w:rsidP="1079FC5D">
      <w:pPr>
        <w:pStyle w:val="ListParagraph"/>
        <w:numPr>
          <w:ilvl w:val="0"/>
          <w:numId w:val="9"/>
        </w:numPr>
        <w:spacing w:after="60" w:line="240" w:lineRule="auto"/>
        <w:ind w:left="284" w:hanging="284"/>
        <w:rPr>
          <w:rFonts w:ascii="Manrope" w:eastAsiaTheme="minorEastAsia" w:hAnsi="Manrope"/>
          <w:sz w:val="22"/>
          <w:szCs w:val="22"/>
        </w:rPr>
      </w:pPr>
      <w:r w:rsidRPr="00BC18E6">
        <w:rPr>
          <w:rFonts w:ascii="Manrope" w:eastAsiaTheme="minorEastAsia" w:hAnsi="Manrope"/>
          <w:b/>
          <w:bCs/>
          <w:sz w:val="22"/>
          <w:szCs w:val="22"/>
        </w:rPr>
        <w:t>I</w:t>
      </w:r>
      <w:r w:rsidR="000B02FD" w:rsidRPr="00BC18E6">
        <w:rPr>
          <w:rFonts w:ascii="Manrope" w:eastAsiaTheme="minorEastAsia" w:hAnsi="Manrope"/>
          <w:b/>
          <w:bCs/>
          <w:sz w:val="22"/>
          <w:szCs w:val="22"/>
        </w:rPr>
        <w:t>noculat</w:t>
      </w:r>
      <w:r w:rsidRPr="00BC18E6">
        <w:rPr>
          <w:rFonts w:ascii="Manrope" w:eastAsiaTheme="minorEastAsia" w:hAnsi="Manrope"/>
          <w:b/>
          <w:bCs/>
          <w:sz w:val="22"/>
          <w:szCs w:val="22"/>
        </w:rPr>
        <w:t>e against MDM</w:t>
      </w:r>
      <w:r w:rsidRPr="00BC18E6">
        <w:rPr>
          <w:rFonts w:ascii="Manrope" w:eastAsiaTheme="minorEastAsia" w:hAnsi="Manrope"/>
          <w:sz w:val="22"/>
          <w:szCs w:val="22"/>
        </w:rPr>
        <w:t>:</w:t>
      </w:r>
      <w:r w:rsidR="000B02FD" w:rsidRPr="00BC18E6">
        <w:rPr>
          <w:rFonts w:ascii="Manrope" w:eastAsiaTheme="minorEastAsia" w:hAnsi="Manrope"/>
          <w:sz w:val="22"/>
          <w:szCs w:val="22"/>
        </w:rPr>
        <w:t xml:space="preserve"> </w:t>
      </w:r>
      <w:r w:rsidRPr="00BC18E6">
        <w:rPr>
          <w:rFonts w:ascii="Manrope" w:eastAsiaTheme="minorEastAsia" w:hAnsi="Manrope"/>
          <w:sz w:val="22"/>
          <w:szCs w:val="22"/>
        </w:rPr>
        <w:t>I</w:t>
      </w:r>
      <w:r w:rsidR="000B02FD" w:rsidRPr="00BC18E6">
        <w:rPr>
          <w:rFonts w:ascii="Manrope" w:eastAsiaTheme="minorEastAsia" w:hAnsi="Manrope"/>
          <w:sz w:val="22"/>
          <w:szCs w:val="22"/>
        </w:rPr>
        <w:t xml:space="preserve">nterventions </w:t>
      </w:r>
      <w:r w:rsidRPr="00BC18E6">
        <w:rPr>
          <w:rFonts w:ascii="Manrope" w:eastAsiaTheme="minorEastAsia" w:hAnsi="Manrope"/>
          <w:sz w:val="22"/>
          <w:szCs w:val="22"/>
        </w:rPr>
        <w:t xml:space="preserve">(e.g. short games, videos or messages) </w:t>
      </w:r>
      <w:r w:rsidR="000B02FD" w:rsidRPr="00BC18E6">
        <w:rPr>
          <w:rFonts w:ascii="Manrope" w:eastAsiaTheme="minorEastAsia" w:hAnsi="Manrope"/>
          <w:sz w:val="22"/>
          <w:szCs w:val="22"/>
        </w:rPr>
        <w:t xml:space="preserve">that expose people to weakened examples of common manipulation techniques (e.g. emotionally manipulative language, false dichotomies, impersonation of official sources) improve people's ability to recognise manipulative content. </w:t>
      </w:r>
      <w:r w:rsidRPr="00BC18E6">
        <w:rPr>
          <w:rFonts w:ascii="Manrope" w:eastAsiaTheme="minorEastAsia" w:hAnsi="Manrope"/>
          <w:sz w:val="22"/>
          <w:szCs w:val="22"/>
        </w:rPr>
        <w:t>S</w:t>
      </w:r>
      <w:r w:rsidR="000B02FD" w:rsidRPr="00BC18E6">
        <w:rPr>
          <w:rFonts w:ascii="Manrope" w:eastAsiaTheme="minorEastAsia" w:hAnsi="Manrope"/>
          <w:sz w:val="22"/>
          <w:szCs w:val="22"/>
        </w:rPr>
        <w:t xml:space="preserve">uch </w:t>
      </w:r>
      <w:r w:rsidRPr="00BC18E6">
        <w:rPr>
          <w:rFonts w:ascii="Manrope" w:eastAsiaTheme="minorEastAsia" w:hAnsi="Manrope"/>
          <w:sz w:val="22"/>
          <w:szCs w:val="22"/>
        </w:rPr>
        <w:t>interventions</w:t>
      </w:r>
      <w:r w:rsidR="000B02FD" w:rsidRPr="00BC18E6">
        <w:rPr>
          <w:rFonts w:ascii="Manrope" w:eastAsiaTheme="minorEastAsia" w:hAnsi="Manrope"/>
          <w:sz w:val="22"/>
          <w:szCs w:val="22"/>
        </w:rPr>
        <w:t xml:space="preserve"> should be repeated periodically</w:t>
      </w:r>
      <w:r w:rsidRPr="00BC18E6">
        <w:rPr>
          <w:rFonts w:ascii="Manrope" w:eastAsiaTheme="minorEastAsia" w:hAnsi="Manrope"/>
          <w:sz w:val="22"/>
          <w:szCs w:val="22"/>
        </w:rPr>
        <w:t>.</w:t>
      </w:r>
    </w:p>
    <w:p w14:paraId="5842FC77" w14:textId="359D064F" w:rsidR="000B02FD" w:rsidRPr="00BC18E6" w:rsidRDefault="000B02FD" w:rsidP="1079FC5D">
      <w:pPr>
        <w:pStyle w:val="ListParagraph"/>
        <w:numPr>
          <w:ilvl w:val="0"/>
          <w:numId w:val="9"/>
        </w:numPr>
        <w:spacing w:after="60" w:line="240" w:lineRule="auto"/>
        <w:ind w:left="284" w:hanging="284"/>
        <w:rPr>
          <w:rFonts w:ascii="Manrope" w:eastAsiaTheme="minorEastAsia" w:hAnsi="Manrope"/>
          <w:b/>
          <w:bCs/>
          <w:sz w:val="22"/>
          <w:szCs w:val="22"/>
        </w:rPr>
      </w:pPr>
      <w:r w:rsidRPr="00BC18E6">
        <w:rPr>
          <w:rFonts w:ascii="Manrope" w:eastAsiaTheme="minorEastAsia" w:hAnsi="Manrope"/>
          <w:b/>
          <w:bCs/>
          <w:sz w:val="22"/>
          <w:szCs w:val="22"/>
        </w:rPr>
        <w:t xml:space="preserve">Establish </w:t>
      </w:r>
      <w:r w:rsidR="1A7340CE" w:rsidRPr="00BC18E6">
        <w:rPr>
          <w:rFonts w:ascii="Manrope" w:eastAsiaTheme="minorEastAsia" w:hAnsi="Manrope"/>
          <w:b/>
          <w:bCs/>
          <w:sz w:val="22"/>
          <w:szCs w:val="22"/>
        </w:rPr>
        <w:t xml:space="preserve">and sustain </w:t>
      </w:r>
      <w:r w:rsidRPr="00BC18E6">
        <w:rPr>
          <w:rFonts w:ascii="Manrope" w:eastAsiaTheme="minorEastAsia" w:hAnsi="Manrope"/>
          <w:b/>
          <w:bCs/>
          <w:sz w:val="22"/>
          <w:szCs w:val="22"/>
        </w:rPr>
        <w:t xml:space="preserve">trusted communication channels: </w:t>
      </w:r>
      <w:r w:rsidRPr="00BC18E6">
        <w:rPr>
          <w:rFonts w:ascii="Manrope" w:eastAsiaTheme="minorEastAsia" w:hAnsi="Manrope"/>
          <w:sz w:val="22"/>
          <w:szCs w:val="22"/>
        </w:rPr>
        <w:t xml:space="preserve">People are more likely to rely on and share information from </w:t>
      </w:r>
      <w:r w:rsidR="00751AEB" w:rsidRPr="00BC18E6">
        <w:rPr>
          <w:rFonts w:ascii="Manrope" w:eastAsiaTheme="minorEastAsia" w:hAnsi="Manrope"/>
          <w:sz w:val="22"/>
          <w:szCs w:val="22"/>
        </w:rPr>
        <w:t>their preferred communication channels</w:t>
      </w:r>
      <w:r w:rsidRPr="00BC18E6">
        <w:rPr>
          <w:rFonts w:ascii="Manrope" w:eastAsiaTheme="minorEastAsia" w:hAnsi="Manrope"/>
          <w:sz w:val="22"/>
          <w:szCs w:val="22"/>
        </w:rPr>
        <w:t>. Maintaining reliable channels</w:t>
      </w:r>
      <w:r w:rsidR="00751AEB" w:rsidRPr="00BC18E6">
        <w:rPr>
          <w:rFonts w:ascii="Manrope" w:eastAsiaTheme="minorEastAsia" w:hAnsi="Manrope"/>
          <w:sz w:val="22"/>
          <w:szCs w:val="22"/>
        </w:rPr>
        <w:t xml:space="preserve"> across different categories </w:t>
      </w:r>
      <w:r w:rsidRPr="00BC18E6">
        <w:rPr>
          <w:rFonts w:ascii="Manrope" w:eastAsiaTheme="minorEastAsia" w:hAnsi="Manrope"/>
          <w:sz w:val="22"/>
          <w:szCs w:val="22"/>
        </w:rPr>
        <w:t>(</w:t>
      </w:r>
      <w:r w:rsidR="00751AEB" w:rsidRPr="00BC18E6">
        <w:rPr>
          <w:rFonts w:ascii="Manrope" w:eastAsiaTheme="minorEastAsia" w:hAnsi="Manrope"/>
          <w:sz w:val="22"/>
          <w:szCs w:val="22"/>
        </w:rPr>
        <w:t xml:space="preserve">broadcast, digital, direct, </w:t>
      </w:r>
      <w:r w:rsidR="00EE2038" w:rsidRPr="00BC18E6">
        <w:rPr>
          <w:rFonts w:ascii="Manrope" w:eastAsiaTheme="minorEastAsia" w:hAnsi="Manrope"/>
          <w:sz w:val="22"/>
          <w:szCs w:val="22"/>
        </w:rPr>
        <w:t xml:space="preserve">or </w:t>
      </w:r>
      <w:r w:rsidR="00751AEB" w:rsidRPr="00BC18E6">
        <w:rPr>
          <w:rFonts w:ascii="Manrope" w:eastAsiaTheme="minorEastAsia" w:hAnsi="Manrope"/>
          <w:sz w:val="22"/>
          <w:szCs w:val="22"/>
        </w:rPr>
        <w:t>print</w:t>
      </w:r>
      <w:r w:rsidRPr="00BC18E6">
        <w:rPr>
          <w:rFonts w:ascii="Manrope" w:eastAsiaTheme="minorEastAsia" w:hAnsi="Manrope"/>
          <w:sz w:val="22"/>
          <w:szCs w:val="22"/>
        </w:rPr>
        <w:t xml:space="preserve">) before emergencies occur helps establish trusted sources of information that can be activated during crises. </w:t>
      </w:r>
      <w:r w:rsidR="00751AEB" w:rsidRPr="00BC18E6">
        <w:rPr>
          <w:rFonts w:ascii="Manrope" w:eastAsiaTheme="minorEastAsia" w:hAnsi="Manrope"/>
          <w:sz w:val="22"/>
          <w:szCs w:val="22"/>
        </w:rPr>
        <w:t>For further information, you can refer to Tool 2 (Choosing communication channels).</w:t>
      </w:r>
    </w:p>
    <w:p w14:paraId="3EBDFCBF" w14:textId="145FA03C" w:rsidR="0053503D" w:rsidRPr="00BC18E6" w:rsidRDefault="000B02FD" w:rsidP="1079FC5D">
      <w:pPr>
        <w:pStyle w:val="ListParagraph"/>
        <w:numPr>
          <w:ilvl w:val="0"/>
          <w:numId w:val="9"/>
        </w:numPr>
        <w:spacing w:after="60" w:line="240" w:lineRule="auto"/>
        <w:ind w:left="284" w:hanging="284"/>
        <w:rPr>
          <w:rFonts w:ascii="Manrope" w:eastAsiaTheme="minorEastAsia" w:hAnsi="Manrope"/>
          <w:sz w:val="22"/>
          <w:szCs w:val="22"/>
        </w:rPr>
      </w:pPr>
      <w:r w:rsidRPr="00BC18E6">
        <w:rPr>
          <w:rFonts w:ascii="Manrope" w:eastAsiaTheme="minorEastAsia" w:hAnsi="Manrope"/>
          <w:b/>
          <w:bCs/>
          <w:sz w:val="22"/>
          <w:szCs w:val="22"/>
        </w:rPr>
        <w:lastRenderedPageBreak/>
        <w:t>Communicate early and acknowledge uncertainty</w:t>
      </w:r>
      <w:r w:rsidR="0053503D">
        <w:rPr>
          <w:rFonts w:ascii="Manrope" w:eastAsiaTheme="minorEastAsia" w:hAnsi="Manrope"/>
          <w:b/>
          <w:bCs/>
          <w:sz w:val="22"/>
          <w:szCs w:val="22"/>
        </w:rPr>
        <w:t xml:space="preserve">: </w:t>
      </w:r>
      <w:r w:rsidR="0053503D" w:rsidRPr="00BC18E6">
        <w:rPr>
          <w:rFonts w:ascii="Manrope" w:eastAsiaTheme="minorEastAsia" w:hAnsi="Manrope"/>
          <w:sz w:val="22"/>
          <w:szCs w:val="22"/>
        </w:rPr>
        <w:t>Silence from authorities can create spaces that are quickly filled by unverified information. Share accurate information as early as possible to build credibility and prevent information gaps. Be clear about what is known, what remains uncertain, and what is being done to find out more. Transparency about uncertainty and timely corrections can help maintain public trust</w:t>
      </w:r>
      <w:r w:rsidR="00DD3D9F" w:rsidRPr="00BC18E6">
        <w:rPr>
          <w:rFonts w:ascii="Manrope" w:eastAsiaTheme="minorEastAsia" w:hAnsi="Manrope"/>
          <w:sz w:val="22"/>
          <w:szCs w:val="22"/>
        </w:rPr>
        <w:t>.</w:t>
      </w:r>
      <w:commentRangeStart w:id="0"/>
      <w:commentRangeStart w:id="1"/>
      <w:commentRangeStart w:id="2"/>
      <w:commentRangeStart w:id="3"/>
      <w:commentRangeEnd w:id="0"/>
      <w:r w:rsidR="0053503D" w:rsidRPr="0053503D">
        <w:rPr>
          <w:rStyle w:val="CommentReference"/>
          <w:rFonts w:ascii="Manrope" w:eastAsiaTheme="minorEastAsia" w:hAnsi="Manrope"/>
          <w:sz w:val="22"/>
          <w:szCs w:val="22"/>
        </w:rPr>
        <w:commentReference w:id="0"/>
      </w:r>
      <w:commentRangeEnd w:id="1"/>
      <w:r w:rsidR="00D1464B" w:rsidRPr="0053503D">
        <w:rPr>
          <w:rStyle w:val="CommentReference"/>
          <w:rFonts w:ascii="Manrope" w:eastAsiaTheme="minorEastAsia" w:hAnsi="Manrope"/>
          <w:sz w:val="22"/>
          <w:szCs w:val="22"/>
        </w:rPr>
        <w:commentReference w:id="1"/>
      </w:r>
      <w:commentRangeEnd w:id="2"/>
      <w:r w:rsidRPr="0053503D">
        <w:rPr>
          <w:rStyle w:val="CommentReference"/>
          <w:rFonts w:ascii="Manrope" w:eastAsiaTheme="minorEastAsia" w:hAnsi="Manrope"/>
          <w:sz w:val="22"/>
          <w:szCs w:val="22"/>
        </w:rPr>
        <w:commentReference w:id="2"/>
      </w:r>
      <w:commentRangeEnd w:id="3"/>
      <w:r w:rsidR="0053503D" w:rsidRPr="0053503D">
        <w:rPr>
          <w:rStyle w:val="CommentReference"/>
          <w:rFonts w:ascii="Manrope" w:eastAsiaTheme="minorEastAsia" w:hAnsi="Manrope"/>
          <w:sz w:val="22"/>
          <w:szCs w:val="22"/>
        </w:rPr>
        <w:commentReference w:id="3"/>
      </w:r>
    </w:p>
    <w:p w14:paraId="4C146232" w14:textId="77777777" w:rsidR="000B02FD" w:rsidRPr="00BC18E6" w:rsidRDefault="000B02FD" w:rsidP="1079FC5D">
      <w:pPr>
        <w:pStyle w:val="ListParagraph"/>
        <w:numPr>
          <w:ilvl w:val="0"/>
          <w:numId w:val="9"/>
        </w:numPr>
        <w:spacing w:after="60" w:line="240" w:lineRule="auto"/>
        <w:ind w:left="284" w:hanging="284"/>
        <w:rPr>
          <w:rFonts w:ascii="Manrope" w:eastAsiaTheme="minorEastAsia" w:hAnsi="Manrope"/>
          <w:b/>
          <w:bCs/>
          <w:sz w:val="22"/>
          <w:szCs w:val="22"/>
        </w:rPr>
      </w:pPr>
      <w:r w:rsidRPr="00BC18E6">
        <w:rPr>
          <w:rFonts w:ascii="Manrope" w:eastAsiaTheme="minorEastAsia" w:hAnsi="Manrope"/>
          <w:b/>
          <w:bCs/>
          <w:sz w:val="22"/>
          <w:szCs w:val="22"/>
        </w:rPr>
        <w:t xml:space="preserve">Identify communication vulnerabilities: </w:t>
      </w:r>
      <w:r w:rsidRPr="00BC18E6">
        <w:rPr>
          <w:rFonts w:ascii="Manrope" w:eastAsiaTheme="minorEastAsia" w:hAnsi="Manrope"/>
          <w:sz w:val="22"/>
          <w:szCs w:val="22"/>
        </w:rPr>
        <w:t xml:space="preserve">Authorities should assess where misunderstandings or misleading narratives are most likely to emerge due to specific vulnerabilities (e.g. politically sensitive or highly emotional topics). Understanding these vulnerabilities enables organisations to anticipate risks and prepare communication responses in advance. </w:t>
      </w:r>
    </w:p>
    <w:p w14:paraId="4507FC91" w14:textId="77777777" w:rsidR="000B02FD" w:rsidRPr="00BC18E6" w:rsidRDefault="000B02FD" w:rsidP="000B02FD">
      <w:pPr>
        <w:pStyle w:val="ListParagraph"/>
        <w:numPr>
          <w:ilvl w:val="0"/>
          <w:numId w:val="9"/>
        </w:numPr>
        <w:spacing w:after="60" w:line="240" w:lineRule="auto"/>
        <w:ind w:left="284" w:hanging="284"/>
        <w:rPr>
          <w:rFonts w:ascii="Manrope" w:eastAsiaTheme="minorEastAsia" w:hAnsi="Manrope"/>
          <w:b/>
          <w:bCs/>
          <w:sz w:val="22"/>
          <w:szCs w:val="22"/>
        </w:rPr>
      </w:pPr>
      <w:r w:rsidRPr="00BC18E6">
        <w:rPr>
          <w:rFonts w:ascii="Manrope" w:eastAsiaTheme="minorEastAsia" w:hAnsi="Manrope"/>
          <w:b/>
          <w:bCs/>
          <w:sz w:val="22"/>
          <w:szCs w:val="22"/>
        </w:rPr>
        <w:t xml:space="preserve">Prepare communication protocols and resources: </w:t>
      </w:r>
      <w:r w:rsidRPr="00BC18E6">
        <w:rPr>
          <w:rFonts w:ascii="Manrope" w:eastAsiaTheme="minorEastAsia" w:hAnsi="Manrope"/>
          <w:sz w:val="22"/>
          <w:szCs w:val="22"/>
        </w:rPr>
        <w:t xml:space="preserve">Developing communication protocols, key messages, and coordination mechanisms before an emergency can support rapid and consistent responses when an emergency arrives or when misleading information emerges. Roles and responsibilities for communication, monitoring, escalation, and approval processes should be clearly defined beforehand. </w:t>
      </w:r>
    </w:p>
    <w:p w14:paraId="5E712FCC" w14:textId="41593134" w:rsidR="000B02FD" w:rsidRPr="00BC18E6" w:rsidRDefault="000B02FD" w:rsidP="000B02FD">
      <w:pPr>
        <w:pStyle w:val="ListParagraph"/>
        <w:numPr>
          <w:ilvl w:val="0"/>
          <w:numId w:val="9"/>
        </w:numPr>
        <w:spacing w:after="60" w:line="240" w:lineRule="auto"/>
        <w:ind w:left="284" w:hanging="284"/>
        <w:contextualSpacing w:val="0"/>
        <w:rPr>
          <w:rFonts w:ascii="Manrope" w:eastAsiaTheme="minorEastAsia" w:hAnsi="Manrope"/>
          <w:b/>
          <w:bCs/>
          <w:sz w:val="22"/>
          <w:szCs w:val="22"/>
        </w:rPr>
      </w:pPr>
      <w:r w:rsidRPr="00BC18E6">
        <w:rPr>
          <w:rFonts w:ascii="Manrope" w:eastAsiaTheme="minorEastAsia" w:hAnsi="Manrope"/>
          <w:b/>
          <w:bCs/>
          <w:sz w:val="22"/>
          <w:szCs w:val="22"/>
        </w:rPr>
        <w:t xml:space="preserve">Monitor the information environment: </w:t>
      </w:r>
      <w:r w:rsidRPr="00BC18E6">
        <w:rPr>
          <w:rFonts w:ascii="Manrope" w:eastAsiaTheme="minorEastAsia" w:hAnsi="Manrope"/>
          <w:sz w:val="22"/>
          <w:szCs w:val="22"/>
        </w:rPr>
        <w:t xml:space="preserve">Regular monitoring of traditional and </w:t>
      </w:r>
      <w:r w:rsidR="00DC49C6" w:rsidRPr="00BC18E6">
        <w:rPr>
          <w:rFonts w:ascii="Manrope" w:eastAsiaTheme="minorEastAsia" w:hAnsi="Manrope"/>
          <w:sz w:val="22"/>
          <w:szCs w:val="22"/>
        </w:rPr>
        <w:t xml:space="preserve">digital </w:t>
      </w:r>
      <w:r w:rsidRPr="00BC18E6">
        <w:rPr>
          <w:rFonts w:ascii="Manrope" w:eastAsiaTheme="minorEastAsia" w:hAnsi="Manrope"/>
          <w:sz w:val="22"/>
          <w:szCs w:val="22"/>
        </w:rPr>
        <w:t xml:space="preserve">media can help identify emerging narratives, information gaps, rumours, and misleading claims before they become widespread. Monitoring should focus not only on individual pieces of content but also on broader narratives, public concerns, and changing information needs. Monitoring should also cover </w:t>
      </w:r>
      <w:r w:rsidR="00DC49C6" w:rsidRPr="00BC18E6">
        <w:rPr>
          <w:rFonts w:ascii="Manrope" w:eastAsiaTheme="minorEastAsia" w:hAnsi="Manrope"/>
          <w:sz w:val="22"/>
          <w:szCs w:val="22"/>
        </w:rPr>
        <w:t xml:space="preserve">encrypted </w:t>
      </w:r>
      <w:r w:rsidRPr="00BC18E6">
        <w:rPr>
          <w:rFonts w:ascii="Manrope" w:eastAsiaTheme="minorEastAsia" w:hAnsi="Manrope"/>
          <w:sz w:val="22"/>
          <w:szCs w:val="22"/>
        </w:rPr>
        <w:t xml:space="preserve">messaging apps where rumours often circulate, and pay particular attention to unanswered public questions </w:t>
      </w:r>
      <w:r w:rsidR="00A37571" w:rsidRPr="00BC18E6">
        <w:rPr>
          <w:rFonts w:ascii="Manrope" w:eastAsiaTheme="minorEastAsia" w:hAnsi="Manrope"/>
          <w:sz w:val="22"/>
          <w:szCs w:val="22"/>
        </w:rPr>
        <w:t>(i.e.</w:t>
      </w:r>
      <w:r w:rsidRPr="00BC18E6">
        <w:rPr>
          <w:rFonts w:ascii="Manrope" w:eastAsiaTheme="minorEastAsia" w:hAnsi="Manrope"/>
          <w:sz w:val="22"/>
          <w:szCs w:val="22"/>
        </w:rPr>
        <w:t xml:space="preserve"> the 'information voids' that MDM tends to fill first</w:t>
      </w:r>
      <w:r w:rsidR="00A37571" w:rsidRPr="00BC18E6">
        <w:rPr>
          <w:rFonts w:ascii="Manrope" w:eastAsiaTheme="minorEastAsia" w:hAnsi="Manrope"/>
          <w:sz w:val="22"/>
          <w:szCs w:val="22"/>
        </w:rPr>
        <w:t>)</w:t>
      </w:r>
      <w:r w:rsidRPr="00BC18E6">
        <w:rPr>
          <w:rFonts w:ascii="Manrope" w:eastAsiaTheme="minorEastAsia" w:hAnsi="Manrope"/>
          <w:sz w:val="22"/>
          <w:szCs w:val="22"/>
        </w:rPr>
        <w:t>.</w:t>
      </w:r>
    </w:p>
    <w:tbl>
      <w:tblPr>
        <w:tblStyle w:val="TableGrid"/>
        <w:tblW w:w="9923" w:type="dxa"/>
        <w:tblInd w:w="-5" w:type="dxa"/>
        <w:tblLook w:val="04A0" w:firstRow="1" w:lastRow="0" w:firstColumn="1" w:lastColumn="0" w:noHBand="0" w:noVBand="1"/>
      </w:tblPr>
      <w:tblGrid>
        <w:gridCol w:w="1843"/>
        <w:gridCol w:w="8080"/>
      </w:tblGrid>
      <w:tr w:rsidR="000B02FD" w:rsidRPr="003C3D45" w14:paraId="2D65E78B" w14:textId="77777777" w:rsidTr="00BC18E6">
        <w:tc>
          <w:tcPr>
            <w:tcW w:w="1843" w:type="dxa"/>
            <w:shd w:val="clear" w:color="auto" w:fill="FFFFFF" w:themeFill="background1"/>
          </w:tcPr>
          <w:p w14:paraId="37439F3E" w14:textId="77777777" w:rsidR="000B02FD" w:rsidRPr="00BC18E6" w:rsidRDefault="000B02FD" w:rsidP="00F27B7A">
            <w:pPr>
              <w:jc w:val="both"/>
              <w:rPr>
                <w:rFonts w:ascii="Manrope" w:hAnsi="Manrope" w:cs="Calibri"/>
                <w:b/>
                <w:bCs/>
                <w:sz w:val="22"/>
                <w:szCs w:val="22"/>
              </w:rPr>
            </w:pPr>
            <w:r w:rsidRPr="00BC18E6">
              <w:rPr>
                <w:rFonts w:ascii="Manrope" w:hAnsi="Manrope" w:cs="Calibri"/>
                <w:b/>
                <w:bCs/>
                <w:sz w:val="22"/>
                <w:szCs w:val="22"/>
              </w:rPr>
              <w:t>Case example</w:t>
            </w:r>
          </w:p>
        </w:tc>
        <w:tc>
          <w:tcPr>
            <w:tcW w:w="8080" w:type="dxa"/>
            <w:shd w:val="clear" w:color="auto" w:fill="FFFFFF" w:themeFill="background1"/>
          </w:tcPr>
          <w:p w14:paraId="3840EA36" w14:textId="77777777" w:rsidR="000B02FD" w:rsidRPr="00BC18E6" w:rsidRDefault="000B02FD" w:rsidP="00F27B7A">
            <w:pPr>
              <w:jc w:val="both"/>
              <w:rPr>
                <w:rFonts w:ascii="Manrope" w:hAnsi="Manrope" w:cs="Calibri"/>
                <w:b/>
                <w:bCs/>
                <w:sz w:val="22"/>
                <w:szCs w:val="22"/>
              </w:rPr>
            </w:pPr>
            <w:r w:rsidRPr="00BC18E6">
              <w:rPr>
                <w:rFonts w:ascii="Manrope" w:hAnsi="Manrope" w:cs="Calibri"/>
                <w:b/>
                <w:bCs/>
                <w:sz w:val="22"/>
                <w:szCs w:val="22"/>
              </w:rPr>
              <w:t>Key takeaways</w:t>
            </w:r>
          </w:p>
        </w:tc>
      </w:tr>
      <w:tr w:rsidR="000B02FD" w:rsidRPr="003C3D45" w14:paraId="7A8AB632" w14:textId="77777777" w:rsidTr="00BC18E6">
        <w:tc>
          <w:tcPr>
            <w:tcW w:w="1843" w:type="dxa"/>
            <w:shd w:val="clear" w:color="auto" w:fill="FFFFFF" w:themeFill="background1"/>
          </w:tcPr>
          <w:p w14:paraId="397095BD" w14:textId="77777777" w:rsidR="000B02FD" w:rsidRPr="00BC18E6" w:rsidRDefault="000B02FD" w:rsidP="00F27B7A">
            <w:pPr>
              <w:rPr>
                <w:rFonts w:ascii="Manrope" w:eastAsiaTheme="minorEastAsia" w:hAnsi="Manrope"/>
                <w:sz w:val="22"/>
                <w:szCs w:val="22"/>
              </w:rPr>
            </w:pPr>
            <w:hyperlink r:id="rId16" w:history="1">
              <w:r w:rsidRPr="00BC18E6">
                <w:rPr>
                  <w:rStyle w:val="Hyperlink"/>
                  <w:rFonts w:ascii="Manrope" w:eastAsiaTheme="minorEastAsia" w:hAnsi="Manrope"/>
                  <w:b/>
                  <w:bCs/>
                  <w:sz w:val="22"/>
                  <w:szCs w:val="22"/>
                </w:rPr>
                <w:t>Virtual Operations Support Teams (VOST)</w:t>
              </w:r>
            </w:hyperlink>
            <w:r w:rsidRPr="00BC18E6">
              <w:rPr>
                <w:rFonts w:ascii="Manrope" w:eastAsiaTheme="minorEastAsia" w:hAnsi="Manrope"/>
                <w:sz w:val="22"/>
                <w:szCs w:val="22"/>
              </w:rPr>
              <w:t xml:space="preserve"> </w:t>
            </w:r>
          </w:p>
          <w:p w14:paraId="2F2D501F" w14:textId="4D3ACAD0" w:rsidR="000B02FD" w:rsidRPr="00BC18E6" w:rsidRDefault="000B02FD" w:rsidP="00F27B7A">
            <w:pPr>
              <w:rPr>
                <w:rFonts w:ascii="Manrope" w:eastAsiaTheme="minorEastAsia" w:hAnsi="Manrope"/>
                <w:b/>
                <w:bCs/>
                <w:sz w:val="22"/>
                <w:szCs w:val="22"/>
              </w:rPr>
            </w:pPr>
            <w:r w:rsidRPr="00BC18E6">
              <w:rPr>
                <w:rFonts w:ascii="Manrope" w:eastAsiaTheme="minorEastAsia" w:hAnsi="Manrope"/>
                <w:b/>
                <w:bCs/>
                <w:sz w:val="22"/>
                <w:szCs w:val="22"/>
              </w:rPr>
              <w:t>Portugal</w:t>
            </w:r>
          </w:p>
        </w:tc>
        <w:tc>
          <w:tcPr>
            <w:tcW w:w="8080" w:type="dxa"/>
            <w:shd w:val="clear" w:color="auto" w:fill="FFFFFF" w:themeFill="background1"/>
          </w:tcPr>
          <w:p w14:paraId="786794A4" w14:textId="15C16FA2" w:rsidR="000B02FD" w:rsidRPr="00BC18E6" w:rsidRDefault="000B02FD" w:rsidP="000B02F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sz w:val="22"/>
                <w:szCs w:val="22"/>
              </w:rPr>
              <w:t>Volunteer networks can help identify MDM before they become widespread, support the dissemination of verified information and help reinforce official messages across communities and social media.</w:t>
            </w:r>
          </w:p>
          <w:p w14:paraId="38BE608C" w14:textId="77777777" w:rsidR="000B02FD" w:rsidRPr="00BC18E6" w:rsidRDefault="000B02FD" w:rsidP="000B02F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sz w:val="22"/>
                <w:szCs w:val="22"/>
              </w:rPr>
              <w:t>Partnerships established before emergencies occur are more effective during periods of heightened information uncertainty.</w:t>
            </w:r>
          </w:p>
        </w:tc>
      </w:tr>
      <w:tr w:rsidR="000B02FD" w:rsidRPr="003C3D45" w14:paraId="36B6AD37" w14:textId="77777777" w:rsidTr="00BC18E6">
        <w:tc>
          <w:tcPr>
            <w:tcW w:w="1843" w:type="dxa"/>
            <w:shd w:val="clear" w:color="auto" w:fill="FFFFFF" w:themeFill="background1"/>
          </w:tcPr>
          <w:p w14:paraId="367C861D" w14:textId="77777777" w:rsidR="000B02FD" w:rsidRPr="00BC18E6" w:rsidRDefault="000B02FD" w:rsidP="00F27B7A">
            <w:pPr>
              <w:rPr>
                <w:rFonts w:ascii="Manrope" w:hAnsi="Manrope"/>
              </w:rPr>
            </w:pPr>
            <w:hyperlink r:id="rId17" w:history="1">
              <w:r w:rsidRPr="00BC18E6">
                <w:rPr>
                  <w:rStyle w:val="Hyperlink"/>
                  <w:rFonts w:ascii="Manrope" w:eastAsiaTheme="minorEastAsia" w:hAnsi="Manrope"/>
                  <w:b/>
                  <w:bCs/>
                  <w:sz w:val="22"/>
                  <w:szCs w:val="22"/>
                  <w:lang w:val="en-US"/>
                </w:rPr>
                <w:t>Who Influences Your Attitude?</w:t>
              </w:r>
            </w:hyperlink>
            <w:r w:rsidRPr="00BC18E6">
              <w:rPr>
                <w:rFonts w:ascii="Manrope" w:eastAsiaTheme="minorEastAsia" w:hAnsi="Manrope"/>
                <w:b/>
                <w:bCs/>
                <w:sz w:val="22"/>
                <w:szCs w:val="22"/>
              </w:rPr>
              <w:t xml:space="preserve"> Denmark</w:t>
            </w:r>
          </w:p>
        </w:tc>
        <w:tc>
          <w:tcPr>
            <w:tcW w:w="8080" w:type="dxa"/>
            <w:shd w:val="clear" w:color="auto" w:fill="FFFFFF" w:themeFill="background1"/>
          </w:tcPr>
          <w:p w14:paraId="6231DA3A" w14:textId="77777777" w:rsidR="000B02FD" w:rsidRPr="00BC18E6" w:rsidRDefault="000B02FD" w:rsidP="000B02F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sz w:val="22"/>
                <w:szCs w:val="22"/>
              </w:rPr>
              <w:t>Raising awareness of manipulation techniques can strengthen resilience before misinformation spreads.</w:t>
            </w:r>
          </w:p>
          <w:p w14:paraId="2D8DDF27" w14:textId="77777777" w:rsidR="000B02FD" w:rsidRPr="00BC18E6" w:rsidRDefault="000B02FD" w:rsidP="000B02F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sz w:val="22"/>
                <w:szCs w:val="22"/>
              </w:rPr>
              <w:t>Public awareness campaigns can reduce vulnerability to future misinformation and support societal preparedness.</w:t>
            </w:r>
          </w:p>
        </w:tc>
      </w:tr>
      <w:tr w:rsidR="00774FBF" w:rsidRPr="003C3D45" w14:paraId="7715A641" w14:textId="77777777" w:rsidTr="00BC18E6">
        <w:tc>
          <w:tcPr>
            <w:tcW w:w="1843" w:type="dxa"/>
            <w:shd w:val="clear" w:color="auto" w:fill="FFFFFF" w:themeFill="background1"/>
          </w:tcPr>
          <w:p w14:paraId="13DB5395" w14:textId="6BC0A163" w:rsidR="00774FBF" w:rsidRPr="00BC18E6" w:rsidRDefault="00774FBF" w:rsidP="00F27B7A">
            <w:pPr>
              <w:rPr>
                <w:rStyle w:val="Hyperlink"/>
                <w:rFonts w:ascii="Manrope" w:eastAsiaTheme="minorEastAsia" w:hAnsi="Manrope"/>
                <w:b/>
                <w:bCs/>
                <w:sz w:val="22"/>
                <w:szCs w:val="22"/>
              </w:rPr>
            </w:pPr>
            <w:hyperlink r:id="rId18" w:history="1">
              <w:r w:rsidRPr="00BC18E6">
                <w:rPr>
                  <w:rStyle w:val="Hyperlink"/>
                  <w:rFonts w:ascii="Manrope" w:eastAsiaTheme="minorEastAsia" w:hAnsi="Manrope"/>
                  <w:b/>
                  <w:bCs/>
                  <w:sz w:val="22"/>
                  <w:szCs w:val="22"/>
                </w:rPr>
                <w:t>Matilda.es WhatsApp Chatbot</w:t>
              </w:r>
            </w:hyperlink>
          </w:p>
          <w:p w14:paraId="28AD3B0D" w14:textId="2388E50C" w:rsidR="00774FBF" w:rsidRPr="00BC18E6" w:rsidRDefault="00774FBF" w:rsidP="00F27B7A">
            <w:pPr>
              <w:rPr>
                <w:rFonts w:ascii="Manrope" w:hAnsi="Manrope"/>
                <w:b/>
                <w:bCs/>
                <w:sz w:val="22"/>
                <w:szCs w:val="22"/>
              </w:rPr>
            </w:pPr>
            <w:r w:rsidRPr="00BC18E6">
              <w:rPr>
                <w:rFonts w:ascii="Manrope" w:hAnsi="Manrope"/>
              </w:rPr>
              <w:t>Spain</w:t>
            </w:r>
          </w:p>
        </w:tc>
        <w:tc>
          <w:tcPr>
            <w:tcW w:w="8080" w:type="dxa"/>
            <w:shd w:val="clear" w:color="auto" w:fill="FFFFFF" w:themeFill="background1"/>
          </w:tcPr>
          <w:p w14:paraId="1835F72A" w14:textId="77777777" w:rsidR="00774FBF" w:rsidRPr="00BC18E6" w:rsidRDefault="00774FBF" w:rsidP="000B02F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sz w:val="22"/>
                <w:szCs w:val="22"/>
              </w:rPr>
              <w:t>Providing simple verification tools through widely used platforms can help citizens quickly check suspicious content and reduce the spread of MDM.</w:t>
            </w:r>
          </w:p>
          <w:p w14:paraId="18BF1F04" w14:textId="7217DA5F" w:rsidR="00774FBF" w:rsidRPr="00BC18E6" w:rsidRDefault="00774FBF" w:rsidP="00774FBF">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sz w:val="22"/>
                <w:szCs w:val="22"/>
              </w:rPr>
              <w:t>Directing users to verified information and fact-checked content can strengthen trust in reliable sources during emergencies.</w:t>
            </w:r>
          </w:p>
        </w:tc>
      </w:tr>
    </w:tbl>
    <w:p w14:paraId="191FECDA" w14:textId="77777777" w:rsidR="000B02FD" w:rsidRPr="00BC18E6" w:rsidRDefault="000B02FD" w:rsidP="000B02FD">
      <w:pPr>
        <w:pStyle w:val="ListParagraph"/>
        <w:numPr>
          <w:ilvl w:val="0"/>
          <w:numId w:val="8"/>
        </w:numPr>
        <w:spacing w:before="120" w:after="60" w:line="240" w:lineRule="auto"/>
        <w:ind w:left="284" w:hanging="284"/>
        <w:contextualSpacing w:val="0"/>
        <w:rPr>
          <w:rFonts w:ascii="Manrope" w:hAnsi="Manrope" w:cs="Calibri"/>
          <w:b/>
          <w:bCs/>
          <w:color w:val="0785F2"/>
          <w:sz w:val="22"/>
          <w:szCs w:val="22"/>
        </w:rPr>
      </w:pPr>
      <w:r w:rsidRPr="00BC18E6">
        <w:rPr>
          <w:rFonts w:ascii="Manrope" w:hAnsi="Manrope" w:cs="Calibri"/>
          <w:b/>
          <w:bCs/>
          <w:color w:val="0785F2"/>
          <w:sz w:val="22"/>
          <w:szCs w:val="22"/>
        </w:rPr>
        <w:t>Taking action against MDM</w:t>
      </w:r>
    </w:p>
    <w:p w14:paraId="78CE20D0" w14:textId="77777777" w:rsidR="000B02FD" w:rsidRPr="00BC18E6" w:rsidRDefault="000B02FD" w:rsidP="000B02FD">
      <w:pPr>
        <w:pStyle w:val="ListParagraph"/>
        <w:numPr>
          <w:ilvl w:val="1"/>
          <w:numId w:val="8"/>
        </w:numPr>
        <w:spacing w:after="60" w:line="240" w:lineRule="auto"/>
        <w:contextualSpacing w:val="0"/>
        <w:rPr>
          <w:rFonts w:ascii="Manrope" w:hAnsi="Manrope" w:cs="Calibri"/>
          <w:b/>
          <w:bCs/>
          <w:color w:val="0785F2"/>
          <w:sz w:val="22"/>
          <w:szCs w:val="22"/>
        </w:rPr>
      </w:pPr>
      <w:r w:rsidRPr="00BC18E6">
        <w:rPr>
          <w:rFonts w:ascii="Manrope" w:hAnsi="Manrope" w:cs="Calibri"/>
          <w:b/>
          <w:bCs/>
          <w:i/>
          <w:iCs/>
          <w:color w:val="0785F2"/>
          <w:sz w:val="22"/>
          <w:szCs w:val="22"/>
        </w:rPr>
        <w:t>Assessing if and how to respond</w:t>
      </w:r>
    </w:p>
    <w:p w14:paraId="16CDBF8E" w14:textId="24ECC80A" w:rsidR="000B02FD" w:rsidRPr="00BC18E6" w:rsidRDefault="000B02FD" w:rsidP="00DD3D9F">
      <w:pPr>
        <w:spacing w:after="60" w:line="240" w:lineRule="auto"/>
        <w:rPr>
          <w:rFonts w:ascii="Manrope" w:eastAsiaTheme="minorEastAsia" w:hAnsi="Manrope"/>
          <w:sz w:val="22"/>
          <w:szCs w:val="22"/>
        </w:rPr>
      </w:pPr>
      <w:r w:rsidRPr="00BC18E6">
        <w:rPr>
          <w:rFonts w:ascii="Manrope" w:eastAsiaTheme="minorEastAsia" w:hAnsi="Manrope"/>
          <w:sz w:val="22"/>
          <w:szCs w:val="22"/>
        </w:rPr>
        <w:t xml:space="preserve">Not all instances of MDM require a public response. Before taking action, authorities should assess the potential impact of the </w:t>
      </w:r>
      <w:r w:rsidR="00170174" w:rsidRPr="00BC18E6">
        <w:rPr>
          <w:rFonts w:ascii="Manrope" w:eastAsiaTheme="minorEastAsia" w:hAnsi="Manrope"/>
          <w:sz w:val="22"/>
          <w:szCs w:val="22"/>
        </w:rPr>
        <w:t xml:space="preserve">MDM </w:t>
      </w:r>
      <w:r w:rsidRPr="00BC18E6">
        <w:rPr>
          <w:rFonts w:ascii="Manrope" w:eastAsiaTheme="minorEastAsia" w:hAnsi="Manrope"/>
          <w:sz w:val="22"/>
          <w:szCs w:val="22"/>
        </w:rPr>
        <w:t xml:space="preserve">on preparedness, public trust, and emergency response efforts, as well as its level of visibility and reach. Responses should be proportionate to the risk and </w:t>
      </w:r>
      <w:r w:rsidR="00170174" w:rsidRPr="00BC18E6">
        <w:rPr>
          <w:rFonts w:ascii="Manrope" w:eastAsiaTheme="minorEastAsia" w:hAnsi="Manrope"/>
          <w:sz w:val="22"/>
          <w:szCs w:val="22"/>
        </w:rPr>
        <w:t xml:space="preserve">should be </w:t>
      </w:r>
      <w:r w:rsidRPr="00BC18E6">
        <w:rPr>
          <w:rFonts w:ascii="Manrope" w:eastAsiaTheme="minorEastAsia" w:hAnsi="Manrope"/>
          <w:sz w:val="22"/>
          <w:szCs w:val="22"/>
        </w:rPr>
        <w:t xml:space="preserve">designed to reduce harm while avoiding the amplification of false or misleading narratives.  </w:t>
      </w:r>
      <w:r w:rsidR="00774FBF" w:rsidRPr="00BC18E6">
        <w:rPr>
          <w:rFonts w:ascii="Manrope" w:eastAsiaTheme="minorEastAsia" w:hAnsi="Manrope"/>
          <w:sz w:val="22"/>
          <w:szCs w:val="22"/>
        </w:rPr>
        <w:t>Concrete criteria</w:t>
      </w:r>
      <w:r w:rsidR="00170174" w:rsidRPr="00BC18E6">
        <w:rPr>
          <w:rFonts w:ascii="Manrope" w:eastAsiaTheme="minorEastAsia" w:hAnsi="Manrope"/>
          <w:sz w:val="22"/>
          <w:szCs w:val="22"/>
        </w:rPr>
        <w:t xml:space="preserve"> (e.g. </w:t>
      </w:r>
      <w:r w:rsidR="00774FBF" w:rsidRPr="00BC18E6">
        <w:rPr>
          <w:rFonts w:ascii="Manrope" w:eastAsiaTheme="minorEastAsia" w:hAnsi="Manrope"/>
          <w:sz w:val="22"/>
          <w:szCs w:val="22"/>
        </w:rPr>
        <w:t>the speed of spread, movement across platforms or communities, pick-up by influential accounts or mainstream media, and potential to change protective behaviours</w:t>
      </w:r>
      <w:r w:rsidR="00170174" w:rsidRPr="00BC18E6">
        <w:rPr>
          <w:rFonts w:ascii="Manrope" w:eastAsiaTheme="minorEastAsia" w:hAnsi="Manrope"/>
          <w:sz w:val="22"/>
          <w:szCs w:val="22"/>
        </w:rPr>
        <w:t>)</w:t>
      </w:r>
      <w:r w:rsidR="00774FBF" w:rsidRPr="00BC18E6">
        <w:rPr>
          <w:rFonts w:ascii="Manrope" w:eastAsiaTheme="minorEastAsia" w:hAnsi="Manrope"/>
          <w:sz w:val="22"/>
          <w:szCs w:val="22"/>
        </w:rPr>
        <w:t>, can help define when a public response becomes necessary.</w:t>
      </w:r>
      <w:r w:rsidR="00DD3D9F" w:rsidRPr="00BC18E6">
        <w:rPr>
          <w:rFonts w:ascii="Manrope" w:eastAsiaTheme="minorEastAsia" w:hAnsi="Manrope"/>
          <w:sz w:val="22"/>
          <w:szCs w:val="22"/>
        </w:rPr>
        <w:t xml:space="preserve"> </w:t>
      </w:r>
    </w:p>
    <w:p w14:paraId="6E3A64F4" w14:textId="77777777" w:rsidR="000B02FD" w:rsidRPr="00BC18E6" w:rsidRDefault="000B02FD" w:rsidP="000B02FD">
      <w:pPr>
        <w:pStyle w:val="ListParagraph"/>
        <w:numPr>
          <w:ilvl w:val="1"/>
          <w:numId w:val="8"/>
        </w:numPr>
        <w:spacing w:after="60" w:line="240" w:lineRule="auto"/>
        <w:contextualSpacing w:val="0"/>
        <w:rPr>
          <w:rFonts w:ascii="Manrope" w:hAnsi="Manrope" w:cs="Calibri"/>
          <w:b/>
          <w:bCs/>
          <w:i/>
          <w:iCs/>
          <w:color w:val="0785F2"/>
          <w:sz w:val="22"/>
          <w:szCs w:val="22"/>
        </w:rPr>
      </w:pPr>
      <w:r w:rsidRPr="00BC18E6">
        <w:rPr>
          <w:rFonts w:ascii="Manrope" w:hAnsi="Manrope" w:cs="Calibri"/>
          <w:b/>
          <w:bCs/>
          <w:i/>
          <w:iCs/>
          <w:color w:val="0785F2"/>
          <w:sz w:val="22"/>
          <w:szCs w:val="22"/>
        </w:rPr>
        <w:t>Choosing an appropriate response</w:t>
      </w:r>
    </w:p>
    <w:p w14:paraId="513FD196" w14:textId="33999676" w:rsidR="000B02FD" w:rsidRPr="00BC18E6" w:rsidRDefault="003C658A" w:rsidP="000B02FD">
      <w:pPr>
        <w:spacing w:after="60" w:line="240" w:lineRule="auto"/>
        <w:rPr>
          <w:rFonts w:ascii="Manrope" w:eastAsiaTheme="minorEastAsia" w:hAnsi="Manrope"/>
          <w:sz w:val="22"/>
          <w:szCs w:val="22"/>
        </w:rPr>
      </w:pPr>
      <w:r w:rsidRPr="00BC18E6">
        <w:rPr>
          <w:rFonts w:ascii="Manrope" w:hAnsi="Manrope"/>
          <w:b/>
          <w:bCs/>
          <w:noProof/>
        </w:rPr>
        <w:lastRenderedPageBreak/>
        <w:drawing>
          <wp:anchor distT="0" distB="0" distL="114300" distR="114300" simplePos="0" relativeHeight="251658240" behindDoc="0" locked="0" layoutInCell="1" allowOverlap="1" wp14:anchorId="642ACE0B" wp14:editId="28EBA70A">
            <wp:simplePos x="0" y="0"/>
            <wp:positionH relativeFrom="column">
              <wp:posOffset>4319270</wp:posOffset>
            </wp:positionH>
            <wp:positionV relativeFrom="paragraph">
              <wp:posOffset>464185</wp:posOffset>
            </wp:positionV>
            <wp:extent cx="1905000" cy="1905000"/>
            <wp:effectExtent l="0" t="0" r="0" b="0"/>
            <wp:wrapSquare wrapText="bothSides"/>
            <wp:docPr id="1369567183" name="Picture 2">
              <a:extLst xmlns:a="http://schemas.openxmlformats.org/drawingml/2006/main">
                <a:ext uri="{FF2B5EF4-FFF2-40B4-BE49-F238E27FC236}">
                  <a16:creationId xmlns:a16="http://schemas.microsoft.com/office/drawing/2014/main" id="{CC6326F3-AAEB-416C-A2BF-D5F8485C03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2148" t="1" r="11922" b="-6186"/>
                    <a:stretch>
                      <a:fillRect/>
                    </a:stretch>
                  </pic:blipFill>
                  <pic:spPr bwMode="auto">
                    <a:xfrm>
                      <a:off x="0" y="0"/>
                      <a:ext cx="1905000" cy="190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02FD" w:rsidRPr="00BC18E6">
        <w:rPr>
          <w:rFonts w:ascii="Manrope" w:eastAsiaTheme="minorEastAsia" w:hAnsi="Manrope"/>
          <w:sz w:val="22"/>
          <w:szCs w:val="22"/>
        </w:rPr>
        <w:t>Ongoing monitoring of the information environment should inform the choice of response. Depending on the nature, reach, and potential impact of MDM, authorities may decide to prebunk, set the agenda, or debunk misleading information.</w:t>
      </w:r>
    </w:p>
    <w:p w14:paraId="18584561" w14:textId="734DB2F3" w:rsidR="000B02FD" w:rsidRPr="00BC18E6" w:rsidRDefault="000B02FD" w:rsidP="00170174">
      <w:pPr>
        <w:spacing w:after="60" w:line="240" w:lineRule="auto"/>
        <w:rPr>
          <w:rFonts w:ascii="Manrope" w:eastAsiaTheme="minorEastAsia" w:hAnsi="Manrope"/>
          <w:sz w:val="22"/>
          <w:szCs w:val="22"/>
        </w:rPr>
      </w:pPr>
      <w:r w:rsidRPr="00BC18E6">
        <w:rPr>
          <w:rFonts w:ascii="Manrope" w:eastAsiaTheme="minorEastAsia" w:hAnsi="Manrope"/>
          <w:b/>
          <w:bCs/>
          <w:sz w:val="22"/>
          <w:szCs w:val="22"/>
        </w:rPr>
        <w:t>Prebunking</w:t>
      </w:r>
      <w:r w:rsidRPr="00BC18E6">
        <w:rPr>
          <w:rFonts w:ascii="Manrope" w:eastAsiaTheme="minorEastAsia" w:hAnsi="Manrope"/>
          <w:sz w:val="22"/>
          <w:szCs w:val="22"/>
        </w:rPr>
        <w:t xml:space="preserve"> aims to build resilience and build media literacy before </w:t>
      </w:r>
      <w:r w:rsidR="00170174" w:rsidRPr="00BC18E6">
        <w:rPr>
          <w:rFonts w:ascii="Manrope" w:eastAsiaTheme="minorEastAsia" w:hAnsi="Manrope"/>
          <w:sz w:val="22"/>
          <w:szCs w:val="22"/>
        </w:rPr>
        <w:t>MDM</w:t>
      </w:r>
      <w:r w:rsidRPr="00BC18E6">
        <w:rPr>
          <w:rFonts w:ascii="Manrope" w:eastAsiaTheme="minorEastAsia" w:hAnsi="Manrope"/>
          <w:sz w:val="22"/>
          <w:szCs w:val="22"/>
        </w:rPr>
        <w:t xml:space="preserve"> takes hold by proactively addressing misconceptions, explaining manipulation techniques, and providing accurate information early. </w:t>
      </w:r>
      <w:r w:rsidR="007C5B18" w:rsidRPr="00BC18E6">
        <w:rPr>
          <w:rFonts w:ascii="Manrope" w:eastAsiaTheme="minorEastAsia" w:hAnsi="Manrope"/>
          <w:sz w:val="22"/>
          <w:szCs w:val="22"/>
        </w:rPr>
        <w:t xml:space="preserve"> It should prioritise targeting </w:t>
      </w:r>
      <w:r w:rsidRPr="00BC18E6">
        <w:rPr>
          <w:rFonts w:ascii="Manrope" w:eastAsiaTheme="minorEastAsia" w:hAnsi="Manrope"/>
          <w:sz w:val="22"/>
          <w:szCs w:val="22"/>
        </w:rPr>
        <w:t xml:space="preserve">manipulation techniques behind </w:t>
      </w:r>
      <w:r w:rsidR="00170174" w:rsidRPr="00BC18E6">
        <w:rPr>
          <w:rFonts w:ascii="Manrope" w:eastAsiaTheme="minorEastAsia" w:hAnsi="Manrope"/>
          <w:sz w:val="22"/>
          <w:szCs w:val="22"/>
        </w:rPr>
        <w:t>MDM</w:t>
      </w:r>
      <w:r w:rsidR="007C5B18" w:rsidRPr="00BC18E6">
        <w:rPr>
          <w:rFonts w:ascii="Manrope" w:eastAsiaTheme="minorEastAsia" w:hAnsi="Manrope"/>
          <w:sz w:val="22"/>
          <w:szCs w:val="22"/>
        </w:rPr>
        <w:t>, as</w:t>
      </w:r>
      <w:r w:rsidRPr="00BC18E6">
        <w:rPr>
          <w:rFonts w:ascii="Manrope" w:eastAsiaTheme="minorEastAsia" w:hAnsi="Manrope"/>
          <w:sz w:val="22"/>
          <w:szCs w:val="22"/>
        </w:rPr>
        <w:t xml:space="preserve"> technique-based inoculation generalises across topics and claims. </w:t>
      </w:r>
      <w:r w:rsidR="007C5B18" w:rsidRPr="00BC18E6">
        <w:rPr>
          <w:rFonts w:ascii="Manrope" w:eastAsiaTheme="minorEastAsia" w:hAnsi="Manrope"/>
          <w:sz w:val="22"/>
          <w:szCs w:val="22"/>
        </w:rPr>
        <w:t>P</w:t>
      </w:r>
      <w:r w:rsidRPr="00BC18E6">
        <w:rPr>
          <w:rFonts w:ascii="Manrope" w:eastAsiaTheme="minorEastAsia" w:hAnsi="Manrope"/>
          <w:sz w:val="22"/>
          <w:szCs w:val="22"/>
        </w:rPr>
        <w:t>rebunking messages should be repeated and refreshed</w:t>
      </w:r>
      <w:r w:rsidR="007C5B18" w:rsidRPr="00BC18E6">
        <w:rPr>
          <w:rFonts w:ascii="Manrope" w:eastAsiaTheme="minorEastAsia" w:hAnsi="Manrope"/>
          <w:sz w:val="22"/>
          <w:szCs w:val="22"/>
        </w:rPr>
        <w:t>, as effects decay over time</w:t>
      </w:r>
      <w:r w:rsidRPr="00BC18E6">
        <w:rPr>
          <w:rFonts w:ascii="Manrope" w:eastAsiaTheme="minorEastAsia" w:hAnsi="Manrope"/>
          <w:sz w:val="22"/>
          <w:szCs w:val="22"/>
        </w:rPr>
        <w:t xml:space="preserve">. </w:t>
      </w:r>
    </w:p>
    <w:p w14:paraId="0D6A6492" w14:textId="77777777" w:rsidR="000B02FD" w:rsidRPr="00BC18E6" w:rsidRDefault="000B02FD" w:rsidP="000B02FD">
      <w:pPr>
        <w:spacing w:after="60" w:line="240" w:lineRule="auto"/>
        <w:rPr>
          <w:rFonts w:ascii="Manrope" w:eastAsiaTheme="minorEastAsia" w:hAnsi="Manrope"/>
          <w:sz w:val="22"/>
          <w:szCs w:val="22"/>
        </w:rPr>
      </w:pPr>
      <w:r w:rsidRPr="00BC18E6">
        <w:rPr>
          <w:rFonts w:ascii="Manrope" w:eastAsiaTheme="minorEastAsia" w:hAnsi="Manrope"/>
          <w:b/>
          <w:bCs/>
          <w:sz w:val="22"/>
          <w:szCs w:val="22"/>
        </w:rPr>
        <w:t>Agenda-setting</w:t>
      </w:r>
      <w:r w:rsidRPr="00BC18E6">
        <w:rPr>
          <w:rFonts w:ascii="Manrope" w:eastAsiaTheme="minorEastAsia" w:hAnsi="Manrope"/>
          <w:sz w:val="22"/>
          <w:szCs w:val="22"/>
        </w:rPr>
        <w:t xml:space="preserve"> involves providing timely, accurate, and transparent information on emerging issues before false narratives become established. </w:t>
      </w:r>
    </w:p>
    <w:p w14:paraId="45A0EFB5" w14:textId="7722D824" w:rsidR="000B02FD" w:rsidRPr="00BC18E6" w:rsidRDefault="000B02FD" w:rsidP="00A0381D">
      <w:pPr>
        <w:spacing w:after="120" w:line="240" w:lineRule="auto"/>
        <w:rPr>
          <w:rFonts w:ascii="Manrope" w:eastAsiaTheme="minorEastAsia" w:hAnsi="Manrope"/>
          <w:sz w:val="22"/>
          <w:szCs w:val="22"/>
        </w:rPr>
      </w:pPr>
      <w:r w:rsidRPr="00BC18E6">
        <w:rPr>
          <w:rFonts w:ascii="Manrope" w:eastAsiaTheme="minorEastAsia" w:hAnsi="Manrope"/>
          <w:b/>
          <w:bCs/>
          <w:sz w:val="22"/>
          <w:szCs w:val="22"/>
        </w:rPr>
        <w:t>Debunking</w:t>
      </w:r>
      <w:r w:rsidRPr="00BC18E6">
        <w:rPr>
          <w:rFonts w:ascii="Manrope" w:eastAsiaTheme="minorEastAsia" w:hAnsi="Manrope"/>
          <w:sz w:val="22"/>
          <w:szCs w:val="22"/>
        </w:rPr>
        <w:t xml:space="preserve"> involves directly correcting </w:t>
      </w:r>
      <w:r w:rsidR="00170174" w:rsidRPr="00BC18E6">
        <w:rPr>
          <w:rFonts w:ascii="Manrope" w:eastAsiaTheme="minorEastAsia" w:hAnsi="Manrope"/>
          <w:sz w:val="22"/>
          <w:szCs w:val="22"/>
        </w:rPr>
        <w:t>MDM</w:t>
      </w:r>
      <w:r w:rsidRPr="00BC18E6">
        <w:rPr>
          <w:rFonts w:ascii="Manrope" w:eastAsiaTheme="minorEastAsia" w:hAnsi="Manrope"/>
          <w:sz w:val="22"/>
          <w:szCs w:val="22"/>
        </w:rPr>
        <w:t xml:space="preserve"> information. Evidence-based debunks lead with the </w:t>
      </w:r>
      <w:r w:rsidR="00A0381D" w:rsidRPr="00BC18E6">
        <w:rPr>
          <w:rFonts w:ascii="Manrope" w:eastAsiaTheme="minorEastAsia" w:hAnsi="Manrope"/>
          <w:sz w:val="22"/>
          <w:szCs w:val="22"/>
        </w:rPr>
        <w:t>accurate information</w:t>
      </w:r>
      <w:r w:rsidRPr="00BC18E6">
        <w:rPr>
          <w:rFonts w:ascii="Manrope" w:eastAsiaTheme="minorEastAsia" w:hAnsi="Manrope"/>
          <w:sz w:val="22"/>
          <w:szCs w:val="22"/>
        </w:rPr>
        <w:t xml:space="preserve">, warn before </w:t>
      </w:r>
      <w:r w:rsidR="00A0381D" w:rsidRPr="00BC18E6">
        <w:rPr>
          <w:rFonts w:ascii="Manrope" w:eastAsiaTheme="minorEastAsia" w:hAnsi="Manrope"/>
          <w:sz w:val="22"/>
          <w:szCs w:val="22"/>
        </w:rPr>
        <w:t xml:space="preserve">briefly </w:t>
      </w:r>
      <w:r w:rsidRPr="00BC18E6">
        <w:rPr>
          <w:rFonts w:ascii="Manrope" w:eastAsiaTheme="minorEastAsia" w:hAnsi="Manrope"/>
          <w:sz w:val="22"/>
          <w:szCs w:val="22"/>
        </w:rPr>
        <w:t xml:space="preserve">mentioning the false claim (stated once only), explain why it is false or which manipulation technique it uses, and close by repeating the </w:t>
      </w:r>
      <w:r w:rsidR="00A0381D" w:rsidRPr="00BC18E6">
        <w:rPr>
          <w:rFonts w:ascii="Manrope" w:eastAsiaTheme="minorEastAsia" w:hAnsi="Manrope"/>
          <w:sz w:val="22"/>
          <w:szCs w:val="22"/>
        </w:rPr>
        <w:t>accurate</w:t>
      </w:r>
      <w:r w:rsidRPr="00BC18E6">
        <w:rPr>
          <w:rFonts w:ascii="Manrope" w:eastAsiaTheme="minorEastAsia" w:hAnsi="Manrope"/>
          <w:sz w:val="22"/>
          <w:szCs w:val="22"/>
        </w:rPr>
        <w:t xml:space="preserve"> information. </w:t>
      </w:r>
      <w:r w:rsidR="00170174" w:rsidRPr="00BC18E6">
        <w:rPr>
          <w:rFonts w:ascii="Manrope" w:eastAsiaTheme="minorEastAsia" w:hAnsi="Manrope"/>
          <w:sz w:val="22"/>
          <w:szCs w:val="22"/>
        </w:rPr>
        <w:t>D</w:t>
      </w:r>
      <w:r w:rsidR="00A0381D" w:rsidRPr="00BC18E6">
        <w:rPr>
          <w:rFonts w:ascii="Manrope" w:eastAsiaTheme="minorEastAsia" w:hAnsi="Manrope"/>
          <w:sz w:val="22"/>
          <w:szCs w:val="22"/>
        </w:rPr>
        <w:t>ebunking</w:t>
      </w:r>
      <w:r w:rsidRPr="00BC18E6">
        <w:rPr>
          <w:rFonts w:ascii="Manrope" w:eastAsiaTheme="minorEastAsia" w:hAnsi="Manrope"/>
          <w:sz w:val="22"/>
          <w:szCs w:val="22"/>
        </w:rPr>
        <w:t xml:space="preserve"> </w:t>
      </w:r>
      <w:r w:rsidR="00A0381D" w:rsidRPr="00BC18E6">
        <w:rPr>
          <w:rFonts w:ascii="Manrope" w:eastAsiaTheme="minorEastAsia" w:hAnsi="Manrope"/>
          <w:sz w:val="22"/>
          <w:szCs w:val="22"/>
        </w:rPr>
        <w:t>is</w:t>
      </w:r>
      <w:r w:rsidRPr="00BC18E6">
        <w:rPr>
          <w:rFonts w:ascii="Manrope" w:eastAsiaTheme="minorEastAsia" w:hAnsi="Manrope"/>
          <w:sz w:val="22"/>
          <w:szCs w:val="22"/>
        </w:rPr>
        <w:t xml:space="preserve"> most effective </w:t>
      </w:r>
      <w:r w:rsidR="545245F0" w:rsidRPr="00BC18E6">
        <w:rPr>
          <w:rFonts w:ascii="Manrope" w:eastAsiaTheme="minorEastAsia" w:hAnsi="Manrope"/>
          <w:sz w:val="22"/>
          <w:szCs w:val="22"/>
        </w:rPr>
        <w:t>it</w:t>
      </w:r>
      <w:r w:rsidRPr="00BC18E6">
        <w:rPr>
          <w:rFonts w:ascii="Manrope" w:eastAsiaTheme="minorEastAsia" w:hAnsi="Manrope"/>
          <w:sz w:val="22"/>
          <w:szCs w:val="22"/>
        </w:rPr>
        <w:t xml:space="preserve"> come</w:t>
      </w:r>
      <w:r w:rsidR="3C216AA8" w:rsidRPr="00BC18E6">
        <w:rPr>
          <w:rFonts w:ascii="Manrope" w:eastAsiaTheme="minorEastAsia" w:hAnsi="Manrope"/>
          <w:sz w:val="22"/>
          <w:szCs w:val="22"/>
        </w:rPr>
        <w:t>s</w:t>
      </w:r>
      <w:r w:rsidRPr="00BC18E6">
        <w:rPr>
          <w:rFonts w:ascii="Manrope" w:eastAsiaTheme="minorEastAsia" w:hAnsi="Manrope"/>
          <w:sz w:val="22"/>
          <w:szCs w:val="22"/>
        </w:rPr>
        <w:t xml:space="preserve"> from messengers the audience trusts, </w:t>
      </w:r>
      <w:r w:rsidR="0E539770" w:rsidRPr="00BC18E6">
        <w:rPr>
          <w:rFonts w:ascii="Manrope" w:eastAsiaTheme="minorEastAsia" w:hAnsi="Manrope"/>
          <w:sz w:val="22"/>
          <w:szCs w:val="22"/>
        </w:rPr>
        <w:t xml:space="preserve">is </w:t>
      </w:r>
      <w:r w:rsidRPr="00BC18E6">
        <w:rPr>
          <w:rFonts w:ascii="Manrope" w:eastAsiaTheme="minorEastAsia" w:hAnsi="Manrope"/>
          <w:sz w:val="22"/>
          <w:szCs w:val="22"/>
        </w:rPr>
        <w:t xml:space="preserve">paired with clear guidance on what people should do, and </w:t>
      </w:r>
      <w:r w:rsidR="09BE0B29" w:rsidRPr="00BC18E6">
        <w:rPr>
          <w:rFonts w:ascii="Manrope" w:eastAsiaTheme="minorEastAsia" w:hAnsi="Manrope"/>
          <w:sz w:val="22"/>
          <w:szCs w:val="22"/>
        </w:rPr>
        <w:t xml:space="preserve">is </w:t>
      </w:r>
      <w:r w:rsidRPr="00BC18E6">
        <w:rPr>
          <w:rFonts w:ascii="Manrope" w:eastAsiaTheme="minorEastAsia" w:hAnsi="Manrope"/>
          <w:sz w:val="22"/>
          <w:szCs w:val="22"/>
        </w:rPr>
        <w:t xml:space="preserve">repeated across channels: . </w:t>
      </w:r>
    </w:p>
    <w:tbl>
      <w:tblPr>
        <w:tblStyle w:val="TableGrid"/>
        <w:tblW w:w="9923" w:type="dxa"/>
        <w:tblInd w:w="-5" w:type="dxa"/>
        <w:tblLook w:val="04A0" w:firstRow="1" w:lastRow="0" w:firstColumn="1" w:lastColumn="0" w:noHBand="0" w:noVBand="1"/>
      </w:tblPr>
      <w:tblGrid>
        <w:gridCol w:w="1843"/>
        <w:gridCol w:w="8080"/>
      </w:tblGrid>
      <w:tr w:rsidR="000B02FD" w:rsidRPr="003C3D45" w14:paraId="320B3EBE" w14:textId="77777777" w:rsidTr="00BC18E6">
        <w:tc>
          <w:tcPr>
            <w:tcW w:w="1843" w:type="dxa"/>
            <w:tcBorders>
              <w:top w:val="single" w:sz="4" w:space="0" w:color="auto"/>
              <w:left w:val="single" w:sz="4" w:space="0" w:color="auto"/>
              <w:bottom w:val="single" w:sz="4" w:space="0" w:color="auto"/>
              <w:right w:val="single" w:sz="4" w:space="0" w:color="auto"/>
            </w:tcBorders>
            <w:shd w:val="clear" w:color="auto" w:fill="CAEDFB" w:themeFill="accent4" w:themeFillTint="33"/>
            <w:hideMark/>
          </w:tcPr>
          <w:p w14:paraId="4A18D536" w14:textId="77777777" w:rsidR="000B02FD" w:rsidRPr="00BC18E6" w:rsidRDefault="000B02FD" w:rsidP="00F27B7A">
            <w:pPr>
              <w:rPr>
                <w:rFonts w:ascii="Manrope" w:eastAsiaTheme="minorEastAsia" w:hAnsi="Manrope"/>
                <w:b/>
                <w:bCs/>
                <w:sz w:val="22"/>
                <w:szCs w:val="22"/>
                <w:lang w:val="en-US"/>
              </w:rPr>
            </w:pPr>
            <w:r w:rsidRPr="00BC18E6">
              <w:rPr>
                <w:rFonts w:ascii="Manrope" w:eastAsiaTheme="minorEastAsia" w:hAnsi="Manrope"/>
                <w:b/>
                <w:bCs/>
                <w:sz w:val="22"/>
                <w:szCs w:val="22"/>
                <w:lang w:val="en-US"/>
              </w:rPr>
              <w:t>More information</w:t>
            </w:r>
          </w:p>
        </w:tc>
        <w:tc>
          <w:tcPr>
            <w:tcW w:w="8080" w:type="dxa"/>
            <w:tcBorders>
              <w:top w:val="single" w:sz="4" w:space="0" w:color="auto"/>
              <w:left w:val="single" w:sz="4" w:space="0" w:color="auto"/>
              <w:bottom w:val="single" w:sz="4" w:space="0" w:color="auto"/>
              <w:right w:val="single" w:sz="4" w:space="0" w:color="auto"/>
            </w:tcBorders>
            <w:shd w:val="clear" w:color="auto" w:fill="CAEDFB" w:themeFill="accent4" w:themeFillTint="33"/>
            <w:hideMark/>
          </w:tcPr>
          <w:p w14:paraId="35B84605" w14:textId="77777777" w:rsidR="000B02FD" w:rsidRPr="00BC18E6" w:rsidRDefault="000B02FD" w:rsidP="000B02FD">
            <w:pPr>
              <w:numPr>
                <w:ilvl w:val="0"/>
                <w:numId w:val="2"/>
              </w:numPr>
              <w:ind w:left="178" w:hanging="178"/>
              <w:rPr>
                <w:rFonts w:ascii="Manrope" w:eastAsiaTheme="minorEastAsia" w:hAnsi="Manrope"/>
                <w:sz w:val="22"/>
                <w:szCs w:val="22"/>
              </w:rPr>
            </w:pPr>
            <w:r w:rsidRPr="00BC18E6">
              <w:rPr>
                <w:rFonts w:ascii="Manrope" w:eastAsiaTheme="minorEastAsia" w:hAnsi="Manrope"/>
                <w:sz w:val="22"/>
                <w:szCs w:val="22"/>
              </w:rPr>
              <w:t xml:space="preserve">European Commission: </w:t>
            </w:r>
            <w:hyperlink r:id="rId20" w:history="1">
              <w:r w:rsidRPr="00BC18E6">
                <w:rPr>
                  <w:rStyle w:val="Hyperlink"/>
                  <w:rFonts w:ascii="Manrope" w:eastAsiaTheme="minorEastAsia" w:hAnsi="Manrope"/>
                  <w:sz w:val="22"/>
                  <w:szCs w:val="22"/>
                </w:rPr>
                <w:t>Countering information manipulation</w:t>
              </w:r>
            </w:hyperlink>
          </w:p>
          <w:p w14:paraId="7962F9A4" w14:textId="77777777" w:rsidR="000B02FD" w:rsidRPr="00BC18E6" w:rsidRDefault="000B02FD" w:rsidP="000B02FD">
            <w:pPr>
              <w:numPr>
                <w:ilvl w:val="0"/>
                <w:numId w:val="2"/>
              </w:numPr>
              <w:ind w:left="178" w:hanging="178"/>
              <w:rPr>
                <w:rFonts w:ascii="Manrope" w:eastAsiaTheme="minorEastAsia" w:hAnsi="Manrope"/>
                <w:sz w:val="22"/>
                <w:szCs w:val="22"/>
              </w:rPr>
            </w:pPr>
            <w:r w:rsidRPr="00BC18E6">
              <w:rPr>
                <w:rFonts w:ascii="Manrope" w:eastAsiaTheme="minorEastAsia" w:hAnsi="Manrope"/>
                <w:sz w:val="22"/>
                <w:szCs w:val="22"/>
              </w:rPr>
              <w:t xml:space="preserve">European Commission: </w:t>
            </w:r>
            <w:hyperlink r:id="rId21" w:history="1">
              <w:r w:rsidRPr="00BC18E6">
                <w:rPr>
                  <w:rStyle w:val="Hyperlink"/>
                  <w:rFonts w:ascii="Manrope" w:eastAsiaTheme="minorEastAsia" w:hAnsi="Manrope"/>
                  <w:sz w:val="22"/>
                  <w:szCs w:val="22"/>
                </w:rPr>
                <w:t>6 tips to spot and stop information manipulation</w:t>
              </w:r>
            </w:hyperlink>
          </w:p>
          <w:p w14:paraId="651001E3" w14:textId="77777777" w:rsidR="000B02FD" w:rsidRPr="00BC18E6" w:rsidRDefault="000B02FD" w:rsidP="000B02FD">
            <w:pPr>
              <w:numPr>
                <w:ilvl w:val="0"/>
                <w:numId w:val="2"/>
              </w:numPr>
              <w:ind w:left="178" w:hanging="178"/>
              <w:rPr>
                <w:rFonts w:ascii="Manrope" w:eastAsiaTheme="minorEastAsia" w:hAnsi="Manrope"/>
                <w:sz w:val="22"/>
                <w:szCs w:val="22"/>
                <w:lang w:val="en-US"/>
              </w:rPr>
            </w:pPr>
            <w:r w:rsidRPr="00BC18E6">
              <w:rPr>
                <w:rFonts w:ascii="Manrope" w:eastAsiaTheme="minorEastAsia" w:hAnsi="Manrope"/>
                <w:sz w:val="22"/>
                <w:szCs w:val="22"/>
              </w:rPr>
              <w:t xml:space="preserve">Council of Europe: </w:t>
            </w:r>
            <w:hyperlink r:id="rId22" w:history="1">
              <w:r w:rsidRPr="00BC18E6">
                <w:rPr>
                  <w:rStyle w:val="Hyperlink"/>
                  <w:rFonts w:ascii="Manrope" w:eastAsiaTheme="minorEastAsia" w:hAnsi="Manrope"/>
                  <w:sz w:val="22"/>
                  <w:szCs w:val="22"/>
                </w:rPr>
                <w:t>Information Disorder - Freedom of Expression</w:t>
              </w:r>
            </w:hyperlink>
          </w:p>
          <w:p w14:paraId="32253E4D" w14:textId="477B8373" w:rsidR="000B02FD" w:rsidRPr="00BC18E6" w:rsidRDefault="000B02FD" w:rsidP="000B02FD">
            <w:pPr>
              <w:numPr>
                <w:ilvl w:val="0"/>
                <w:numId w:val="2"/>
              </w:numPr>
              <w:ind w:left="178" w:hanging="178"/>
              <w:rPr>
                <w:rFonts w:ascii="Manrope" w:eastAsiaTheme="minorEastAsia" w:hAnsi="Manrope"/>
                <w:sz w:val="22"/>
                <w:szCs w:val="22"/>
              </w:rPr>
            </w:pPr>
            <w:r w:rsidRPr="00BC18E6">
              <w:rPr>
                <w:rFonts w:ascii="Manrope" w:eastAsiaTheme="minorEastAsia" w:hAnsi="Manrope"/>
                <w:sz w:val="22"/>
                <w:szCs w:val="22"/>
              </w:rPr>
              <w:t xml:space="preserve">Lewandowsky, Cook, Ecker et al.: </w:t>
            </w:r>
            <w:hyperlink r:id="rId23" w:history="1">
              <w:r w:rsidRPr="00BC18E6">
                <w:rPr>
                  <w:rStyle w:val="Hyperlink"/>
                  <w:rFonts w:ascii="Manrope" w:eastAsiaTheme="minorEastAsia" w:hAnsi="Manrope"/>
                  <w:sz w:val="22"/>
                  <w:szCs w:val="22"/>
                </w:rPr>
                <w:t>The Debunking Handbook 2020</w:t>
              </w:r>
            </w:hyperlink>
          </w:p>
          <w:p w14:paraId="59D3EBD5" w14:textId="0F722AC9" w:rsidR="000B02FD" w:rsidRPr="00BC18E6" w:rsidRDefault="000B02FD" w:rsidP="000B02FD">
            <w:pPr>
              <w:numPr>
                <w:ilvl w:val="0"/>
                <w:numId w:val="2"/>
              </w:numPr>
              <w:ind w:left="178" w:hanging="178"/>
              <w:rPr>
                <w:rFonts w:ascii="Manrope" w:hAnsi="Manrope"/>
                <w:sz w:val="22"/>
              </w:rPr>
            </w:pPr>
            <w:r w:rsidRPr="00BC18E6">
              <w:rPr>
                <w:rFonts w:ascii="Manrope" w:eastAsiaTheme="minorEastAsia" w:hAnsi="Manrope"/>
                <w:sz w:val="22"/>
                <w:szCs w:val="22"/>
              </w:rPr>
              <w:t xml:space="preserve">WHO: </w:t>
            </w:r>
            <w:hyperlink r:id="rId24" w:history="1">
              <w:r w:rsidRPr="00BC18E6">
                <w:rPr>
                  <w:rStyle w:val="Hyperlink"/>
                  <w:rFonts w:ascii="Manrope" w:eastAsiaTheme="minorEastAsia" w:hAnsi="Manrope"/>
                  <w:sz w:val="22"/>
                  <w:szCs w:val="22"/>
                </w:rPr>
                <w:t>Infodemic management resources</w:t>
              </w:r>
            </w:hyperlink>
          </w:p>
        </w:tc>
      </w:tr>
    </w:tbl>
    <w:p w14:paraId="7472DC3B" w14:textId="77777777" w:rsidR="000B02FD" w:rsidRPr="00BC18E6" w:rsidRDefault="000B02FD" w:rsidP="000B02FD">
      <w:pPr>
        <w:spacing w:after="0" w:line="240" w:lineRule="auto"/>
        <w:rPr>
          <w:rFonts w:ascii="Manrope" w:eastAsiaTheme="minorEastAsia" w:hAnsi="Manrope"/>
          <w:sz w:val="22"/>
          <w:szCs w:val="22"/>
        </w:rPr>
      </w:pPr>
    </w:p>
    <w:tbl>
      <w:tblPr>
        <w:tblStyle w:val="TableGrid"/>
        <w:tblW w:w="9923" w:type="dxa"/>
        <w:tblInd w:w="-5" w:type="dxa"/>
        <w:tblLook w:val="04A0" w:firstRow="1" w:lastRow="0" w:firstColumn="1" w:lastColumn="0" w:noHBand="0" w:noVBand="1"/>
      </w:tblPr>
      <w:tblGrid>
        <w:gridCol w:w="9923"/>
      </w:tblGrid>
      <w:tr w:rsidR="000B02FD" w:rsidRPr="003C3D45" w14:paraId="0E5F988D" w14:textId="77777777" w:rsidTr="00BC18E6">
        <w:tc>
          <w:tcPr>
            <w:tcW w:w="9923" w:type="dxa"/>
          </w:tcPr>
          <w:p w14:paraId="7577C222" w14:textId="77777777" w:rsidR="000B02FD" w:rsidRPr="00BC18E6" w:rsidRDefault="000B02FD" w:rsidP="00F27B7A">
            <w:pPr>
              <w:spacing w:before="40" w:after="40"/>
              <w:jc w:val="both"/>
              <w:rPr>
                <w:rFonts w:ascii="Manrope" w:hAnsi="Manrope" w:cs="Calibri"/>
                <w:b/>
                <w:bCs/>
                <w:sz w:val="22"/>
                <w:szCs w:val="22"/>
              </w:rPr>
            </w:pPr>
            <w:r w:rsidRPr="00BC18E6">
              <w:rPr>
                <w:rFonts w:ascii="Manrope" w:hAnsi="Manrope" w:cs="Calibri"/>
                <w:sz w:val="22"/>
                <w:szCs w:val="22"/>
              </w:rPr>
              <w:br w:type="page"/>
            </w:r>
            <w:r w:rsidRPr="00BC18E6">
              <w:rPr>
                <w:rFonts w:ascii="Manrope" w:hAnsi="Manrope" w:cs="Calibri"/>
                <w:b/>
                <w:bCs/>
                <w:sz w:val="22"/>
                <w:szCs w:val="22"/>
              </w:rPr>
              <w:t>TOP TIPS</w:t>
            </w:r>
          </w:p>
        </w:tc>
      </w:tr>
      <w:tr w:rsidR="000B02FD" w:rsidRPr="003C3D45" w14:paraId="29433C7B" w14:textId="77777777" w:rsidTr="00BC18E6">
        <w:tc>
          <w:tcPr>
            <w:tcW w:w="9923" w:type="dxa"/>
            <w:shd w:val="clear" w:color="auto" w:fill="FFFFFF" w:themeFill="background1"/>
          </w:tcPr>
          <w:p w14:paraId="046C18FE" w14:textId="3F565D9E" w:rsidR="000B02FD" w:rsidRPr="00BC18E6" w:rsidRDefault="000B02FD" w:rsidP="1079FC5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b/>
                <w:bCs/>
                <w:sz w:val="22"/>
                <w:szCs w:val="22"/>
              </w:rPr>
              <w:t>Trust</w:t>
            </w:r>
            <w:r w:rsidRPr="00BC18E6">
              <w:rPr>
                <w:rFonts w:ascii="Manrope" w:eastAsiaTheme="minorEastAsia" w:hAnsi="Manrope"/>
                <w:sz w:val="22"/>
                <w:szCs w:val="22"/>
              </w:rPr>
              <w:t xml:space="preserve">: Build trust and communication networks </w:t>
            </w:r>
            <w:r w:rsidR="0053503D">
              <w:rPr>
                <w:rFonts w:ascii="Manrope" w:eastAsiaTheme="minorEastAsia" w:hAnsi="Manrope"/>
                <w:sz w:val="22"/>
                <w:szCs w:val="22"/>
              </w:rPr>
              <w:t xml:space="preserve">between citizens, authorities, and other relevant stakeholders, </w:t>
            </w:r>
            <w:r w:rsidRPr="00BC18E6">
              <w:rPr>
                <w:rFonts w:ascii="Manrope" w:eastAsiaTheme="minorEastAsia" w:hAnsi="Manrope"/>
                <w:sz w:val="22"/>
                <w:szCs w:val="22"/>
              </w:rPr>
              <w:t>before a crisis occurs.</w:t>
            </w:r>
          </w:p>
          <w:p w14:paraId="42076B7D" w14:textId="01961FBC" w:rsidR="000B02FD" w:rsidRPr="00BC18E6" w:rsidRDefault="000B02FD" w:rsidP="000B02F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b/>
                <w:bCs/>
                <w:sz w:val="22"/>
                <w:szCs w:val="22"/>
              </w:rPr>
              <w:t>Be first, be honest</w:t>
            </w:r>
            <w:r w:rsidRPr="00BC18E6">
              <w:rPr>
                <w:rFonts w:ascii="Manrope" w:eastAsiaTheme="minorEastAsia" w:hAnsi="Manrope"/>
                <w:sz w:val="22"/>
                <w:szCs w:val="22"/>
              </w:rPr>
              <w:t xml:space="preserve">: Communicate early, express empathy, and openly acknowledge uncertainty - silence leaves </w:t>
            </w:r>
            <w:r w:rsidR="00906572" w:rsidRPr="00BC18E6">
              <w:rPr>
                <w:rFonts w:ascii="Manrope" w:eastAsiaTheme="minorEastAsia" w:hAnsi="Manrope"/>
                <w:sz w:val="22"/>
                <w:szCs w:val="22"/>
              </w:rPr>
              <w:t xml:space="preserve">information </w:t>
            </w:r>
            <w:r w:rsidRPr="00BC18E6">
              <w:rPr>
                <w:rFonts w:ascii="Manrope" w:eastAsiaTheme="minorEastAsia" w:hAnsi="Manrope"/>
                <w:sz w:val="22"/>
                <w:szCs w:val="22"/>
              </w:rPr>
              <w:t>voids that MDM fills.</w:t>
            </w:r>
          </w:p>
          <w:p w14:paraId="31B3827D" w14:textId="1894D986" w:rsidR="000B02FD" w:rsidRPr="00BC18E6" w:rsidRDefault="000B02FD" w:rsidP="1079FC5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b/>
                <w:bCs/>
                <w:sz w:val="22"/>
                <w:szCs w:val="22"/>
              </w:rPr>
              <w:t>Listen</w:t>
            </w:r>
            <w:r w:rsidRPr="00BC18E6">
              <w:rPr>
                <w:rFonts w:ascii="Manrope" w:eastAsiaTheme="minorEastAsia" w:hAnsi="Manrope"/>
                <w:sz w:val="22"/>
                <w:szCs w:val="22"/>
              </w:rPr>
              <w:t>: Monitor</w:t>
            </w:r>
            <w:r w:rsidR="1594E97F" w:rsidRPr="00BC18E6">
              <w:rPr>
                <w:rFonts w:ascii="Manrope" w:eastAsiaTheme="minorEastAsia" w:hAnsi="Manrope"/>
                <w:sz w:val="22"/>
                <w:szCs w:val="22"/>
              </w:rPr>
              <w:t xml:space="preserve"> relevant channels regularly </w:t>
            </w:r>
            <w:r w:rsidR="0D601728" w:rsidRPr="00BC18E6">
              <w:rPr>
                <w:rFonts w:ascii="Manrope" w:eastAsiaTheme="minorEastAsia" w:hAnsi="Manrope"/>
                <w:sz w:val="22"/>
                <w:szCs w:val="22"/>
              </w:rPr>
              <w:t xml:space="preserve">and flag emerging concerns and </w:t>
            </w:r>
            <w:r w:rsidRPr="00BC18E6">
              <w:rPr>
                <w:rFonts w:ascii="Manrope" w:eastAsiaTheme="minorEastAsia" w:hAnsi="Manrope"/>
                <w:sz w:val="22"/>
                <w:szCs w:val="22"/>
              </w:rPr>
              <w:t>information gaps early.</w:t>
            </w:r>
          </w:p>
          <w:p w14:paraId="4EA1B459" w14:textId="1F55BDB4" w:rsidR="000B02FD" w:rsidRPr="00BC18E6" w:rsidRDefault="000B02FD" w:rsidP="1079FC5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b/>
                <w:bCs/>
                <w:sz w:val="22"/>
                <w:szCs w:val="22"/>
              </w:rPr>
              <w:t>Prepare</w:t>
            </w:r>
            <w:r w:rsidRPr="00BC18E6">
              <w:rPr>
                <w:rFonts w:ascii="Manrope" w:eastAsiaTheme="minorEastAsia" w:hAnsi="Manrope"/>
                <w:sz w:val="22"/>
                <w:szCs w:val="22"/>
              </w:rPr>
              <w:t xml:space="preserve">: </w:t>
            </w:r>
            <w:r w:rsidR="16D71334" w:rsidRPr="00BC18E6">
              <w:rPr>
                <w:rFonts w:ascii="Manrope" w:eastAsiaTheme="minorEastAsia" w:hAnsi="Manrope"/>
                <w:sz w:val="22"/>
                <w:szCs w:val="22"/>
              </w:rPr>
              <w:t xml:space="preserve">Agree </w:t>
            </w:r>
            <w:r w:rsidR="00A0381D" w:rsidRPr="00BC18E6">
              <w:rPr>
                <w:rFonts w:ascii="Manrope" w:eastAsiaTheme="minorEastAsia" w:hAnsi="Manrope"/>
                <w:sz w:val="22"/>
                <w:szCs w:val="22"/>
              </w:rPr>
              <w:t xml:space="preserve">(and test) </w:t>
            </w:r>
            <w:r w:rsidR="16D71334" w:rsidRPr="00BC18E6">
              <w:rPr>
                <w:rFonts w:ascii="Manrope" w:eastAsiaTheme="minorEastAsia" w:hAnsi="Manrope"/>
                <w:sz w:val="22"/>
                <w:szCs w:val="22"/>
              </w:rPr>
              <w:t xml:space="preserve">roles, </w:t>
            </w:r>
            <w:r w:rsidR="00B40AD9" w:rsidRPr="00BC18E6">
              <w:rPr>
                <w:rFonts w:ascii="Manrope" w:eastAsiaTheme="minorEastAsia" w:hAnsi="Manrope"/>
                <w:sz w:val="22"/>
                <w:szCs w:val="22"/>
              </w:rPr>
              <w:t>responsibilities</w:t>
            </w:r>
            <w:r w:rsidR="16D71334" w:rsidRPr="00BC18E6">
              <w:rPr>
                <w:rFonts w:ascii="Manrope" w:eastAsiaTheme="minorEastAsia" w:hAnsi="Manrope"/>
                <w:sz w:val="22"/>
                <w:szCs w:val="22"/>
              </w:rPr>
              <w:t xml:space="preserve"> and communication</w:t>
            </w:r>
            <w:r w:rsidRPr="00BC18E6">
              <w:rPr>
                <w:rFonts w:ascii="Manrope" w:eastAsiaTheme="minorEastAsia" w:hAnsi="Manrope"/>
                <w:sz w:val="22"/>
                <w:szCs w:val="22"/>
              </w:rPr>
              <w:t xml:space="preserve">  procedures </w:t>
            </w:r>
            <w:r w:rsidR="5A2C882C" w:rsidRPr="00BC18E6">
              <w:rPr>
                <w:rFonts w:ascii="Manrope" w:eastAsiaTheme="minorEastAsia" w:hAnsi="Manrope"/>
                <w:sz w:val="22"/>
                <w:szCs w:val="22"/>
              </w:rPr>
              <w:t>in advance</w:t>
            </w:r>
            <w:r w:rsidRPr="00BC18E6">
              <w:rPr>
                <w:rFonts w:ascii="Manrope" w:eastAsiaTheme="minorEastAsia" w:hAnsi="Manrope"/>
                <w:sz w:val="22"/>
                <w:szCs w:val="22"/>
              </w:rPr>
              <w:t>.</w:t>
            </w:r>
          </w:p>
          <w:p w14:paraId="2C90AA5A" w14:textId="7625CA61" w:rsidR="000B02FD" w:rsidRPr="00BC18E6" w:rsidRDefault="000B02FD" w:rsidP="1079FC5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b/>
                <w:bCs/>
                <w:sz w:val="22"/>
                <w:szCs w:val="22"/>
              </w:rPr>
              <w:t>Partner</w:t>
            </w:r>
            <w:r w:rsidRPr="00BC18E6">
              <w:rPr>
                <w:rFonts w:ascii="Manrope" w:eastAsiaTheme="minorEastAsia" w:hAnsi="Manrope"/>
                <w:sz w:val="22"/>
                <w:szCs w:val="22"/>
              </w:rPr>
              <w:t xml:space="preserve">: </w:t>
            </w:r>
            <w:r w:rsidR="385B8ECB" w:rsidRPr="00BC18E6">
              <w:rPr>
                <w:rFonts w:ascii="Manrope" w:eastAsiaTheme="minorEastAsia" w:hAnsi="Manrope"/>
                <w:sz w:val="22"/>
                <w:szCs w:val="22"/>
              </w:rPr>
              <w:t xml:space="preserve">Build a network of </w:t>
            </w:r>
            <w:r w:rsidRPr="00BC18E6">
              <w:rPr>
                <w:rFonts w:ascii="Manrope" w:eastAsiaTheme="minorEastAsia" w:hAnsi="Manrope"/>
                <w:sz w:val="22"/>
                <w:szCs w:val="22"/>
              </w:rPr>
              <w:t xml:space="preserve">trusted media and CSOs </w:t>
            </w:r>
            <w:r w:rsidR="574B8171" w:rsidRPr="00BC18E6">
              <w:rPr>
                <w:rFonts w:ascii="Manrope" w:eastAsiaTheme="minorEastAsia" w:hAnsi="Manrope"/>
                <w:sz w:val="22"/>
                <w:szCs w:val="22"/>
              </w:rPr>
              <w:t>contacts you can activate when needed</w:t>
            </w:r>
            <w:r w:rsidRPr="00BC18E6">
              <w:rPr>
                <w:rFonts w:ascii="Manrope" w:eastAsiaTheme="minorEastAsia" w:hAnsi="Manrope"/>
                <w:sz w:val="22"/>
                <w:szCs w:val="22"/>
              </w:rPr>
              <w:t>.</w:t>
            </w:r>
          </w:p>
          <w:p w14:paraId="44E40760" w14:textId="22D1F3AF" w:rsidR="000B02FD" w:rsidRPr="00BC18E6" w:rsidRDefault="000B02FD" w:rsidP="1079FC5D">
            <w:pPr>
              <w:pStyle w:val="ListParagraph"/>
              <w:numPr>
                <w:ilvl w:val="0"/>
                <w:numId w:val="5"/>
              </w:numPr>
              <w:spacing w:after="40"/>
              <w:ind w:left="158" w:hanging="158"/>
              <w:rPr>
                <w:rFonts w:ascii="Manrope" w:eastAsiaTheme="minorEastAsia" w:hAnsi="Manrope"/>
                <w:sz w:val="22"/>
                <w:szCs w:val="22"/>
              </w:rPr>
            </w:pPr>
            <w:r w:rsidRPr="00BC18E6">
              <w:rPr>
                <w:rFonts w:ascii="Manrope" w:eastAsiaTheme="minorEastAsia" w:hAnsi="Manrope"/>
                <w:b/>
                <w:bCs/>
                <w:sz w:val="22"/>
                <w:szCs w:val="22"/>
              </w:rPr>
              <w:t>Respond proportionately</w:t>
            </w:r>
            <w:r w:rsidRPr="00BC18E6">
              <w:rPr>
                <w:rFonts w:ascii="Manrope" w:eastAsiaTheme="minorEastAsia" w:hAnsi="Manrope"/>
                <w:sz w:val="22"/>
                <w:szCs w:val="22"/>
              </w:rPr>
              <w:t xml:space="preserve">: </w:t>
            </w:r>
            <w:r w:rsidR="0C93F8D2" w:rsidRPr="00BC18E6">
              <w:rPr>
                <w:rFonts w:ascii="Manrope" w:eastAsiaTheme="minorEastAsia" w:hAnsi="Manrope"/>
                <w:sz w:val="22"/>
                <w:szCs w:val="22"/>
              </w:rPr>
              <w:t>Before responding, assess whether the issue requires action and c</w:t>
            </w:r>
            <w:r w:rsidRPr="00BC18E6">
              <w:rPr>
                <w:rFonts w:ascii="Manrope" w:eastAsiaTheme="minorEastAsia" w:hAnsi="Manrope"/>
                <w:sz w:val="22"/>
                <w:szCs w:val="22"/>
              </w:rPr>
              <w:t>hoose the least amplifying and most effective intervention.</w:t>
            </w:r>
          </w:p>
          <w:p w14:paraId="7AFBCF0E" w14:textId="680C3570" w:rsidR="000B02FD" w:rsidRPr="00BC18E6" w:rsidRDefault="000B02FD" w:rsidP="000B02FD">
            <w:pPr>
              <w:pStyle w:val="ListParagraph"/>
              <w:numPr>
                <w:ilvl w:val="0"/>
                <w:numId w:val="5"/>
              </w:numPr>
              <w:spacing w:after="40"/>
              <w:ind w:left="158" w:hanging="158"/>
              <w:rPr>
                <w:rFonts w:ascii="Manrope" w:hAnsi="Manrope" w:cs="Calibri"/>
                <w:sz w:val="22"/>
                <w:szCs w:val="22"/>
              </w:rPr>
            </w:pPr>
            <w:r w:rsidRPr="00BC18E6">
              <w:rPr>
                <w:rFonts w:ascii="Manrope" w:eastAsiaTheme="minorEastAsia" w:hAnsi="Manrope"/>
                <w:b/>
                <w:bCs/>
                <w:sz w:val="22"/>
                <w:szCs w:val="22"/>
              </w:rPr>
              <w:t>Learn and adapt</w:t>
            </w:r>
            <w:r w:rsidRPr="00BC18E6">
              <w:rPr>
                <w:rFonts w:ascii="Manrope" w:eastAsiaTheme="minorEastAsia" w:hAnsi="Manrope"/>
                <w:sz w:val="22"/>
                <w:szCs w:val="22"/>
              </w:rPr>
              <w:t xml:space="preserve">: </w:t>
            </w:r>
            <w:r w:rsidR="6A60CDB7" w:rsidRPr="00BC18E6">
              <w:rPr>
                <w:rFonts w:ascii="Manrope" w:eastAsiaTheme="minorEastAsia" w:hAnsi="Manrope"/>
                <w:sz w:val="22"/>
                <w:szCs w:val="22"/>
              </w:rPr>
              <w:t xml:space="preserve">Review your communication after </w:t>
            </w:r>
            <w:r w:rsidR="00906572" w:rsidRPr="00BC18E6">
              <w:rPr>
                <w:rFonts w:ascii="Manrope" w:eastAsiaTheme="minorEastAsia" w:hAnsi="Manrope"/>
                <w:sz w:val="22"/>
                <w:szCs w:val="22"/>
              </w:rPr>
              <w:t xml:space="preserve">any </w:t>
            </w:r>
            <w:r w:rsidR="6A60CDB7" w:rsidRPr="00BC18E6">
              <w:rPr>
                <w:rFonts w:ascii="Manrope" w:eastAsiaTheme="minorEastAsia" w:hAnsi="Manrope"/>
                <w:sz w:val="22"/>
                <w:szCs w:val="22"/>
              </w:rPr>
              <w:t>major intervention and c</w:t>
            </w:r>
            <w:r w:rsidRPr="00BC18E6">
              <w:rPr>
                <w:rFonts w:ascii="Manrope" w:eastAsiaTheme="minorEastAsia" w:hAnsi="Manrope"/>
                <w:sz w:val="22"/>
                <w:szCs w:val="22"/>
              </w:rPr>
              <w:t xml:space="preserve">ontinuously evaluate and adjust </w:t>
            </w:r>
            <w:r w:rsidR="13307A98" w:rsidRPr="00BC18E6">
              <w:rPr>
                <w:rFonts w:ascii="Manrope" w:eastAsiaTheme="minorEastAsia" w:hAnsi="Manrope"/>
                <w:sz w:val="22"/>
                <w:szCs w:val="22"/>
              </w:rPr>
              <w:t>your approach accordingly</w:t>
            </w:r>
            <w:r w:rsidRPr="00BC18E6">
              <w:rPr>
                <w:rFonts w:ascii="Manrope" w:eastAsiaTheme="minorEastAsia" w:hAnsi="Manrope"/>
                <w:sz w:val="22"/>
                <w:szCs w:val="22"/>
              </w:rPr>
              <w:t>.</w:t>
            </w:r>
          </w:p>
        </w:tc>
      </w:tr>
    </w:tbl>
    <w:p w14:paraId="4645115B" w14:textId="77777777" w:rsidR="00A6666A" w:rsidRPr="00BC18E6" w:rsidRDefault="00A6666A" w:rsidP="00BC18E6">
      <w:pPr>
        <w:rPr>
          <w:rFonts w:ascii="Manrope" w:hAnsi="Manrope"/>
        </w:rPr>
      </w:pPr>
    </w:p>
    <w:sectPr w:rsidR="00A6666A" w:rsidRPr="00BC18E6" w:rsidSect="00BC18E6">
      <w:headerReference w:type="default" r:id="rId25"/>
      <w:footerReference w:type="default" r:id="rId26"/>
      <w:endnotePr>
        <w:numFmt w:val="decimal"/>
      </w:endnotePr>
      <w:pgSz w:w="11909" w:h="16834" w:code="9"/>
      <w:pgMar w:top="992" w:right="992" w:bottom="992" w:left="992" w:header="709" w:footer="70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PULA Teresa (ECHO)" w:date="2026-08-12T11:57:00Z" w:initials="C(">
    <w:p w14:paraId="72661003" w14:textId="432FF993" w:rsidR="00F27B7A" w:rsidRDefault="00F27B7A">
      <w:pPr>
        <w:pStyle w:val="CommentText"/>
      </w:pPr>
      <w:r>
        <w:rPr>
          <w:rStyle w:val="CommentReference"/>
        </w:rPr>
        <w:annotationRef/>
      </w:r>
      <w:r w:rsidRPr="3DA731AB">
        <w:t>I suggest to simplify this text/concept, e.g. "If you don’t communicate, others will fill the information gap: share what is known, what is not yet known, and what is being done to find out"</w:t>
      </w:r>
    </w:p>
  </w:comment>
  <w:comment w:id="1" w:author="Kuri, Sabrina" w:date="2026-08-14T16:44:00Z" w:initials="SK">
    <w:p w14:paraId="11196A20" w14:textId="77777777" w:rsidR="00D1464B" w:rsidRDefault="00D1464B" w:rsidP="00D1464B">
      <w:pPr>
        <w:pStyle w:val="CommentText"/>
      </w:pPr>
      <w:r>
        <w:rPr>
          <w:rStyle w:val="CommentReference"/>
        </w:rPr>
        <w:annotationRef/>
      </w:r>
      <w:r>
        <w:t>I’ve simplified the message - let me know if this doesn’t work</w:t>
      </w:r>
    </w:p>
  </w:comment>
  <w:comment w:id="2" w:author="CAPULA Teresa (ECHO)" w:date="2026-08-18T09:41:00Z" w:initials="C(">
    <w:p w14:paraId="174A8BAC" w14:textId="26B69471" w:rsidR="0062694E" w:rsidRDefault="0062694E">
      <w:pPr>
        <w:pStyle w:val="CommentText"/>
      </w:pPr>
      <w:r>
        <w:rPr>
          <w:rStyle w:val="CommentReference"/>
        </w:rPr>
        <w:annotationRef/>
      </w:r>
      <w:r w:rsidRPr="1AC64E3E">
        <w:t xml:space="preserve">I would keep the text more simple: "Communicate early and acknowledge uncertainty: Silence from authorities can create spaces that are quickly filled by unverified information. Share accurate information as early as possible to build credibility and prevent information gaps. Be clear about what is known, what remains uncertain, and what is being done to find out more. Transparency about uncertainty and timely corrections can help maintain public trust." </w:t>
      </w:r>
    </w:p>
  </w:comment>
  <w:comment w:id="3" w:author="Kuri, Sabrina" w:date="2026-08-20T11:49:00Z" w:initials="SK">
    <w:p w14:paraId="46E6AB36" w14:textId="77777777" w:rsidR="0053503D" w:rsidRDefault="0053503D" w:rsidP="0053503D">
      <w:pPr>
        <w:pStyle w:val="CommentText"/>
      </w:pPr>
      <w:r>
        <w:rPr>
          <w:rStyle w:val="CommentReference"/>
        </w:rPr>
        <w:annotationRef/>
      </w:r>
      <w:r>
        <w:t>Revised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661003" w15:done="1"/>
  <w15:commentEx w15:paraId="11196A20" w15:paraIdParent="72661003" w15:done="1"/>
  <w15:commentEx w15:paraId="174A8BAC" w15:paraIdParent="72661003" w15:done="1"/>
  <w15:commentEx w15:paraId="46E6AB36" w15:paraIdParent="7266100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00E38A" w16cex:dateUtc="2026-08-12T09:57:00Z"/>
  <w16cex:commentExtensible w16cex:durableId="2C4CA0A7" w16cex:dateUtc="2026-08-14T14:44:00Z"/>
  <w16cex:commentExtensible w16cex:durableId="49D2BDCE" w16cex:dateUtc="2026-08-18T07:41:00Z"/>
  <w16cex:commentExtensible w16cex:durableId="688D9FF3" w16cex:dateUtc="2026-08-20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661003" w16cid:durableId="0800E38A"/>
  <w16cid:commentId w16cid:paraId="11196A20" w16cid:durableId="2C4CA0A7"/>
  <w16cid:commentId w16cid:paraId="174A8BAC" w16cid:durableId="49D2BDCE"/>
  <w16cid:commentId w16cid:paraId="46E6AB36" w16cid:durableId="688D9F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59C9" w14:textId="77777777" w:rsidR="00723FC5" w:rsidRDefault="00723FC5" w:rsidP="005F4C39">
      <w:pPr>
        <w:spacing w:after="0" w:line="240" w:lineRule="auto"/>
      </w:pPr>
      <w:r>
        <w:separator/>
      </w:r>
    </w:p>
  </w:endnote>
  <w:endnote w:type="continuationSeparator" w:id="0">
    <w:p w14:paraId="6E020C46" w14:textId="77777777" w:rsidR="00723FC5" w:rsidRDefault="00723FC5" w:rsidP="005F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rope">
    <w:altName w:val="Calibri"/>
    <w:charset w:val="00"/>
    <w:family w:val="auto"/>
    <w:pitch w:val="variable"/>
    <w:sig w:usb0="A00002BF" w:usb1="5000206B"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EB00" w14:textId="77777777" w:rsidR="005F4C39" w:rsidRDefault="005F4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80A6" w14:textId="77777777" w:rsidR="00723FC5" w:rsidRDefault="00723FC5" w:rsidP="005F4C39">
      <w:pPr>
        <w:spacing w:after="0" w:line="240" w:lineRule="auto"/>
      </w:pPr>
      <w:r>
        <w:separator/>
      </w:r>
    </w:p>
  </w:footnote>
  <w:footnote w:type="continuationSeparator" w:id="0">
    <w:p w14:paraId="13B562B3" w14:textId="77777777" w:rsidR="00723FC5" w:rsidRDefault="00723FC5" w:rsidP="005F4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29E3" w14:textId="77777777" w:rsidR="005F4C39" w:rsidRDefault="005F4C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99E3C"/>
    <w:multiLevelType w:val="hybridMultilevel"/>
    <w:tmpl w:val="7226BCAC"/>
    <w:lvl w:ilvl="0" w:tplc="BF7806BC">
      <w:start w:val="1"/>
      <w:numFmt w:val="bullet"/>
      <w:lvlText w:val=""/>
      <w:lvlJc w:val="left"/>
      <w:pPr>
        <w:ind w:left="7020" w:hanging="360"/>
      </w:pPr>
      <w:rPr>
        <w:rFonts w:ascii="Symbol" w:hAnsi="Symbol" w:hint="default"/>
      </w:rPr>
    </w:lvl>
    <w:lvl w:ilvl="1" w:tplc="9FE0BD2E">
      <w:start w:val="1"/>
      <w:numFmt w:val="bullet"/>
      <w:lvlText w:val="o"/>
      <w:lvlJc w:val="left"/>
      <w:pPr>
        <w:ind w:left="7740" w:hanging="360"/>
      </w:pPr>
      <w:rPr>
        <w:rFonts w:ascii="Courier New" w:hAnsi="Courier New" w:hint="default"/>
      </w:rPr>
    </w:lvl>
    <w:lvl w:ilvl="2" w:tplc="426ED6A0">
      <w:start w:val="1"/>
      <w:numFmt w:val="bullet"/>
      <w:lvlText w:val=""/>
      <w:lvlJc w:val="left"/>
      <w:pPr>
        <w:ind w:left="8460" w:hanging="360"/>
      </w:pPr>
      <w:rPr>
        <w:rFonts w:ascii="Wingdings" w:hAnsi="Wingdings" w:hint="default"/>
      </w:rPr>
    </w:lvl>
    <w:lvl w:ilvl="3" w:tplc="66FE9B3A">
      <w:start w:val="1"/>
      <w:numFmt w:val="bullet"/>
      <w:lvlText w:val=""/>
      <w:lvlJc w:val="left"/>
      <w:pPr>
        <w:ind w:left="9180" w:hanging="360"/>
      </w:pPr>
      <w:rPr>
        <w:rFonts w:ascii="Symbol" w:hAnsi="Symbol" w:hint="default"/>
      </w:rPr>
    </w:lvl>
    <w:lvl w:ilvl="4" w:tplc="A60CA098">
      <w:start w:val="1"/>
      <w:numFmt w:val="bullet"/>
      <w:lvlText w:val="o"/>
      <w:lvlJc w:val="left"/>
      <w:pPr>
        <w:ind w:left="9900" w:hanging="360"/>
      </w:pPr>
      <w:rPr>
        <w:rFonts w:ascii="Courier New" w:hAnsi="Courier New" w:hint="default"/>
      </w:rPr>
    </w:lvl>
    <w:lvl w:ilvl="5" w:tplc="7804A40C">
      <w:start w:val="1"/>
      <w:numFmt w:val="bullet"/>
      <w:lvlText w:val=""/>
      <w:lvlJc w:val="left"/>
      <w:pPr>
        <w:ind w:left="10620" w:hanging="360"/>
      </w:pPr>
      <w:rPr>
        <w:rFonts w:ascii="Wingdings" w:hAnsi="Wingdings" w:hint="default"/>
      </w:rPr>
    </w:lvl>
    <w:lvl w:ilvl="6" w:tplc="0D2C8BBC">
      <w:start w:val="1"/>
      <w:numFmt w:val="bullet"/>
      <w:lvlText w:val=""/>
      <w:lvlJc w:val="left"/>
      <w:pPr>
        <w:ind w:left="11340" w:hanging="360"/>
      </w:pPr>
      <w:rPr>
        <w:rFonts w:ascii="Symbol" w:hAnsi="Symbol" w:hint="default"/>
      </w:rPr>
    </w:lvl>
    <w:lvl w:ilvl="7" w:tplc="386C054A">
      <w:start w:val="1"/>
      <w:numFmt w:val="bullet"/>
      <w:lvlText w:val="o"/>
      <w:lvlJc w:val="left"/>
      <w:pPr>
        <w:ind w:left="12060" w:hanging="360"/>
      </w:pPr>
      <w:rPr>
        <w:rFonts w:ascii="Courier New" w:hAnsi="Courier New" w:hint="default"/>
      </w:rPr>
    </w:lvl>
    <w:lvl w:ilvl="8" w:tplc="6B4468E6">
      <w:start w:val="1"/>
      <w:numFmt w:val="bullet"/>
      <w:lvlText w:val=""/>
      <w:lvlJc w:val="left"/>
      <w:pPr>
        <w:ind w:left="12780" w:hanging="360"/>
      </w:pPr>
      <w:rPr>
        <w:rFonts w:ascii="Wingdings" w:hAnsi="Wingdings" w:hint="default"/>
      </w:rPr>
    </w:lvl>
  </w:abstractNum>
  <w:abstractNum w:abstractNumId="1" w15:restartNumberingAfterBreak="0">
    <w:nsid w:val="13C34CF0"/>
    <w:multiLevelType w:val="hybridMultilevel"/>
    <w:tmpl w:val="C9E6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A774B"/>
    <w:multiLevelType w:val="hybridMultilevel"/>
    <w:tmpl w:val="853CB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76CE0"/>
    <w:multiLevelType w:val="hybridMultilevel"/>
    <w:tmpl w:val="14D20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14EB3"/>
    <w:multiLevelType w:val="hybridMultilevel"/>
    <w:tmpl w:val="D0EEC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4D7D8C"/>
    <w:multiLevelType w:val="hybridMultilevel"/>
    <w:tmpl w:val="5CF2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3D0"/>
    <w:multiLevelType w:val="multilevel"/>
    <w:tmpl w:val="96F4A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CF755D"/>
    <w:multiLevelType w:val="multilevel"/>
    <w:tmpl w:val="81B2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FD5A30"/>
    <w:multiLevelType w:val="hybridMultilevel"/>
    <w:tmpl w:val="501A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9C4E9E"/>
    <w:multiLevelType w:val="hybridMultilevel"/>
    <w:tmpl w:val="A5F41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6F4E23"/>
    <w:multiLevelType w:val="hybridMultilevel"/>
    <w:tmpl w:val="9AD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F0414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188052F"/>
    <w:multiLevelType w:val="hybridMultilevel"/>
    <w:tmpl w:val="67941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9B79C0"/>
    <w:multiLevelType w:val="hybridMultilevel"/>
    <w:tmpl w:val="9732C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C5728F"/>
    <w:multiLevelType w:val="hybridMultilevel"/>
    <w:tmpl w:val="312E2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8C3C74"/>
    <w:multiLevelType w:val="hybridMultilevel"/>
    <w:tmpl w:val="8092C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EE7BFE"/>
    <w:multiLevelType w:val="hybridMultilevel"/>
    <w:tmpl w:val="25F8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9C0586"/>
    <w:multiLevelType w:val="hybridMultilevel"/>
    <w:tmpl w:val="1FCE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FC39F5"/>
    <w:multiLevelType w:val="hybridMultilevel"/>
    <w:tmpl w:val="7A34A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BD73E7"/>
    <w:multiLevelType w:val="hybridMultilevel"/>
    <w:tmpl w:val="58F63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E40CB6"/>
    <w:multiLevelType w:val="hybridMultilevel"/>
    <w:tmpl w:val="84C06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DB2195"/>
    <w:multiLevelType w:val="multilevel"/>
    <w:tmpl w:val="18EED09A"/>
    <w:lvl w:ilvl="0">
      <w:start w:val="3"/>
      <w:numFmt w:val="decimal"/>
      <w:lvlText w:val="%1."/>
      <w:lvlJc w:val="left"/>
      <w:pPr>
        <w:ind w:left="360" w:hanging="360"/>
      </w:pPr>
      <w:rPr>
        <w:rFonts w:hint="default"/>
      </w:rPr>
    </w:lvl>
    <w:lvl w:ilvl="1">
      <w:start w:val="2"/>
      <w:numFmt w:val="decimal"/>
      <w:pStyle w:val="SPHeading2"/>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num w:numId="1" w16cid:durableId="1129856145">
    <w:abstractNumId w:val="12"/>
  </w:num>
  <w:num w:numId="2" w16cid:durableId="1149519300">
    <w:abstractNumId w:val="10"/>
  </w:num>
  <w:num w:numId="3" w16cid:durableId="1218660683">
    <w:abstractNumId w:val="2"/>
  </w:num>
  <w:num w:numId="4" w16cid:durableId="1316909590">
    <w:abstractNumId w:val="1"/>
  </w:num>
  <w:num w:numId="5" w16cid:durableId="13307595">
    <w:abstractNumId w:val="8"/>
  </w:num>
  <w:num w:numId="6" w16cid:durableId="1376389229">
    <w:abstractNumId w:val="19"/>
  </w:num>
  <w:num w:numId="7" w16cid:durableId="1474257164">
    <w:abstractNumId w:val="21"/>
  </w:num>
  <w:num w:numId="8" w16cid:durableId="1523936061">
    <w:abstractNumId w:val="11"/>
  </w:num>
  <w:num w:numId="9" w16cid:durableId="1570996066">
    <w:abstractNumId w:val="4"/>
  </w:num>
  <w:num w:numId="10" w16cid:durableId="1616598674">
    <w:abstractNumId w:val="15"/>
  </w:num>
  <w:num w:numId="11" w16cid:durableId="1699506420">
    <w:abstractNumId w:val="3"/>
  </w:num>
  <w:num w:numId="12" w16cid:durableId="1744253817">
    <w:abstractNumId w:val="20"/>
  </w:num>
  <w:num w:numId="13" w16cid:durableId="1874342813">
    <w:abstractNumId w:val="14"/>
  </w:num>
  <w:num w:numId="14" w16cid:durableId="1930842773">
    <w:abstractNumId w:val="7"/>
  </w:num>
  <w:num w:numId="15" w16cid:durableId="359940194">
    <w:abstractNumId w:val="5"/>
  </w:num>
  <w:num w:numId="16" w16cid:durableId="427584344">
    <w:abstractNumId w:val="16"/>
  </w:num>
  <w:num w:numId="17" w16cid:durableId="553470189">
    <w:abstractNumId w:val="18"/>
  </w:num>
  <w:num w:numId="18" w16cid:durableId="642123250">
    <w:abstractNumId w:val="9"/>
  </w:num>
  <w:num w:numId="19" w16cid:durableId="725102034">
    <w:abstractNumId w:val="6"/>
  </w:num>
  <w:num w:numId="20" w16cid:durableId="779295764">
    <w:abstractNumId w:val="13"/>
  </w:num>
  <w:num w:numId="21" w16cid:durableId="870143061">
    <w:abstractNumId w:val="0"/>
  </w:num>
  <w:num w:numId="22" w16cid:durableId="90028597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PULA Teresa (ECHO)">
    <w15:presenceInfo w15:providerId="AD" w15:userId="S::teresa.capula_ec.europa.eu#ext#@icfonline.onmicrosoft.com::51ec95bc-5aac-4ec7-bfa1-06d4116b6560"/>
  </w15:person>
  <w15:person w15:author="Kuri, Sabrina">
    <w15:presenceInfo w15:providerId="AD" w15:userId="S::63298@icf.com::d8ccfc6c-7e62-4c0b-8f48-4f146e6ddf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2FD"/>
    <w:rsid w:val="00002743"/>
    <w:rsid w:val="000121FF"/>
    <w:rsid w:val="00031936"/>
    <w:rsid w:val="00031A8F"/>
    <w:rsid w:val="000329BA"/>
    <w:rsid w:val="00033E55"/>
    <w:rsid w:val="00037EB9"/>
    <w:rsid w:val="00063A74"/>
    <w:rsid w:val="000677DB"/>
    <w:rsid w:val="00070D5F"/>
    <w:rsid w:val="00083241"/>
    <w:rsid w:val="00083431"/>
    <w:rsid w:val="000A4E43"/>
    <w:rsid w:val="000A7FE6"/>
    <w:rsid w:val="000B02FD"/>
    <w:rsid w:val="000B57D9"/>
    <w:rsid w:val="000D2DDB"/>
    <w:rsid w:val="000D3CE4"/>
    <w:rsid w:val="000F1AA8"/>
    <w:rsid w:val="00103FF7"/>
    <w:rsid w:val="00104BDE"/>
    <w:rsid w:val="001120B6"/>
    <w:rsid w:val="0014157D"/>
    <w:rsid w:val="00165703"/>
    <w:rsid w:val="00170174"/>
    <w:rsid w:val="00183671"/>
    <w:rsid w:val="00191DB1"/>
    <w:rsid w:val="00192733"/>
    <w:rsid w:val="001966C6"/>
    <w:rsid w:val="001A3292"/>
    <w:rsid w:val="001D0E2C"/>
    <w:rsid w:val="001E623D"/>
    <w:rsid w:val="001F547E"/>
    <w:rsid w:val="00207DD0"/>
    <w:rsid w:val="002331C3"/>
    <w:rsid w:val="002374E4"/>
    <w:rsid w:val="00243599"/>
    <w:rsid w:val="0025451D"/>
    <w:rsid w:val="00265FC5"/>
    <w:rsid w:val="002940AE"/>
    <w:rsid w:val="002B5A40"/>
    <w:rsid w:val="002B6C75"/>
    <w:rsid w:val="002C0CC4"/>
    <w:rsid w:val="002C1815"/>
    <w:rsid w:val="002C3BF7"/>
    <w:rsid w:val="002D2725"/>
    <w:rsid w:val="002E4E1B"/>
    <w:rsid w:val="002F6F64"/>
    <w:rsid w:val="00301E4A"/>
    <w:rsid w:val="0032112B"/>
    <w:rsid w:val="00321A26"/>
    <w:rsid w:val="00324AC2"/>
    <w:rsid w:val="0032793A"/>
    <w:rsid w:val="00337C83"/>
    <w:rsid w:val="003459B8"/>
    <w:rsid w:val="0035757E"/>
    <w:rsid w:val="003639A4"/>
    <w:rsid w:val="0039199B"/>
    <w:rsid w:val="003A0233"/>
    <w:rsid w:val="003A4080"/>
    <w:rsid w:val="003A7DF5"/>
    <w:rsid w:val="003B4946"/>
    <w:rsid w:val="003B6527"/>
    <w:rsid w:val="003C3D45"/>
    <w:rsid w:val="003C658A"/>
    <w:rsid w:val="003D1925"/>
    <w:rsid w:val="003D584D"/>
    <w:rsid w:val="003E3D9A"/>
    <w:rsid w:val="003E47FC"/>
    <w:rsid w:val="003E4AF9"/>
    <w:rsid w:val="003F0217"/>
    <w:rsid w:val="00401DDA"/>
    <w:rsid w:val="004047EA"/>
    <w:rsid w:val="00426083"/>
    <w:rsid w:val="0043395F"/>
    <w:rsid w:val="00435335"/>
    <w:rsid w:val="00452671"/>
    <w:rsid w:val="00480438"/>
    <w:rsid w:val="004B21DF"/>
    <w:rsid w:val="004B6FE7"/>
    <w:rsid w:val="004C5633"/>
    <w:rsid w:val="004F16E2"/>
    <w:rsid w:val="004F1B14"/>
    <w:rsid w:val="00507FA4"/>
    <w:rsid w:val="005149E9"/>
    <w:rsid w:val="0053503D"/>
    <w:rsid w:val="00541E85"/>
    <w:rsid w:val="005439E1"/>
    <w:rsid w:val="005441A3"/>
    <w:rsid w:val="00544237"/>
    <w:rsid w:val="0055086C"/>
    <w:rsid w:val="00550C9B"/>
    <w:rsid w:val="00552120"/>
    <w:rsid w:val="00555FAB"/>
    <w:rsid w:val="00556CC5"/>
    <w:rsid w:val="00562F8D"/>
    <w:rsid w:val="00573C35"/>
    <w:rsid w:val="00574EB3"/>
    <w:rsid w:val="00585FB4"/>
    <w:rsid w:val="005B3DB2"/>
    <w:rsid w:val="005D5A9C"/>
    <w:rsid w:val="005D7F9E"/>
    <w:rsid w:val="005E041F"/>
    <w:rsid w:val="005E2F01"/>
    <w:rsid w:val="005F4C39"/>
    <w:rsid w:val="00607709"/>
    <w:rsid w:val="0061530E"/>
    <w:rsid w:val="0061609A"/>
    <w:rsid w:val="0062227E"/>
    <w:rsid w:val="0062694E"/>
    <w:rsid w:val="00642F78"/>
    <w:rsid w:val="006556E1"/>
    <w:rsid w:val="00657353"/>
    <w:rsid w:val="00661FF4"/>
    <w:rsid w:val="00676CF9"/>
    <w:rsid w:val="00696AB0"/>
    <w:rsid w:val="006C662C"/>
    <w:rsid w:val="006C6B79"/>
    <w:rsid w:val="006E3162"/>
    <w:rsid w:val="006E70D1"/>
    <w:rsid w:val="006F3B42"/>
    <w:rsid w:val="00700C86"/>
    <w:rsid w:val="0070199F"/>
    <w:rsid w:val="00723DC8"/>
    <w:rsid w:val="00723FC5"/>
    <w:rsid w:val="00741AAB"/>
    <w:rsid w:val="00751AEB"/>
    <w:rsid w:val="00760FE3"/>
    <w:rsid w:val="007624BF"/>
    <w:rsid w:val="00772AA4"/>
    <w:rsid w:val="00774FBF"/>
    <w:rsid w:val="0077672B"/>
    <w:rsid w:val="00782034"/>
    <w:rsid w:val="007876B6"/>
    <w:rsid w:val="007A2253"/>
    <w:rsid w:val="007A4DD6"/>
    <w:rsid w:val="007C1B12"/>
    <w:rsid w:val="007C589A"/>
    <w:rsid w:val="007C5B18"/>
    <w:rsid w:val="00803796"/>
    <w:rsid w:val="008057BA"/>
    <w:rsid w:val="00817F1F"/>
    <w:rsid w:val="00820F93"/>
    <w:rsid w:val="00821634"/>
    <w:rsid w:val="00821852"/>
    <w:rsid w:val="00826CA1"/>
    <w:rsid w:val="00842A1E"/>
    <w:rsid w:val="00847395"/>
    <w:rsid w:val="00856896"/>
    <w:rsid w:val="0086211D"/>
    <w:rsid w:val="00870300"/>
    <w:rsid w:val="00871E92"/>
    <w:rsid w:val="00877FD0"/>
    <w:rsid w:val="00886FBF"/>
    <w:rsid w:val="00893A5F"/>
    <w:rsid w:val="008A0FF5"/>
    <w:rsid w:val="008C3482"/>
    <w:rsid w:val="008C7590"/>
    <w:rsid w:val="008D583E"/>
    <w:rsid w:val="008D7EDA"/>
    <w:rsid w:val="00906572"/>
    <w:rsid w:val="00913DFA"/>
    <w:rsid w:val="00921E92"/>
    <w:rsid w:val="009249A4"/>
    <w:rsid w:val="00941730"/>
    <w:rsid w:val="00950FC4"/>
    <w:rsid w:val="009867F2"/>
    <w:rsid w:val="00991092"/>
    <w:rsid w:val="0099467D"/>
    <w:rsid w:val="00996F51"/>
    <w:rsid w:val="009A46BD"/>
    <w:rsid w:val="009B0247"/>
    <w:rsid w:val="009B6989"/>
    <w:rsid w:val="009D41BB"/>
    <w:rsid w:val="009E12DB"/>
    <w:rsid w:val="009E35C6"/>
    <w:rsid w:val="00A0381D"/>
    <w:rsid w:val="00A102AF"/>
    <w:rsid w:val="00A149D9"/>
    <w:rsid w:val="00A2268C"/>
    <w:rsid w:val="00A22D0B"/>
    <w:rsid w:val="00A26202"/>
    <w:rsid w:val="00A33B16"/>
    <w:rsid w:val="00A37571"/>
    <w:rsid w:val="00A37F7A"/>
    <w:rsid w:val="00A51805"/>
    <w:rsid w:val="00A5336E"/>
    <w:rsid w:val="00A65817"/>
    <w:rsid w:val="00A66150"/>
    <w:rsid w:val="00A6666A"/>
    <w:rsid w:val="00A722A2"/>
    <w:rsid w:val="00A73700"/>
    <w:rsid w:val="00A87F66"/>
    <w:rsid w:val="00AB067F"/>
    <w:rsid w:val="00AB5887"/>
    <w:rsid w:val="00AC56E4"/>
    <w:rsid w:val="00AC7D94"/>
    <w:rsid w:val="00AD0D53"/>
    <w:rsid w:val="00AD39D9"/>
    <w:rsid w:val="00AD3A9D"/>
    <w:rsid w:val="00AF1129"/>
    <w:rsid w:val="00AF2906"/>
    <w:rsid w:val="00AF63D2"/>
    <w:rsid w:val="00B12959"/>
    <w:rsid w:val="00B1499B"/>
    <w:rsid w:val="00B22A16"/>
    <w:rsid w:val="00B40AD9"/>
    <w:rsid w:val="00B56C32"/>
    <w:rsid w:val="00B6008D"/>
    <w:rsid w:val="00B61947"/>
    <w:rsid w:val="00B6715F"/>
    <w:rsid w:val="00B74889"/>
    <w:rsid w:val="00B76360"/>
    <w:rsid w:val="00B77336"/>
    <w:rsid w:val="00B77B5B"/>
    <w:rsid w:val="00B938CF"/>
    <w:rsid w:val="00B966D3"/>
    <w:rsid w:val="00BB5262"/>
    <w:rsid w:val="00BB6164"/>
    <w:rsid w:val="00BC18E6"/>
    <w:rsid w:val="00BC248A"/>
    <w:rsid w:val="00BC5718"/>
    <w:rsid w:val="00BD0417"/>
    <w:rsid w:val="00BD6544"/>
    <w:rsid w:val="00BE31AA"/>
    <w:rsid w:val="00BE37E0"/>
    <w:rsid w:val="00BE3DF1"/>
    <w:rsid w:val="00C05D76"/>
    <w:rsid w:val="00C118EA"/>
    <w:rsid w:val="00C13D04"/>
    <w:rsid w:val="00C14264"/>
    <w:rsid w:val="00C26106"/>
    <w:rsid w:val="00C32B87"/>
    <w:rsid w:val="00C32CAF"/>
    <w:rsid w:val="00C51E0B"/>
    <w:rsid w:val="00C672B1"/>
    <w:rsid w:val="00C900CF"/>
    <w:rsid w:val="00CB2B5C"/>
    <w:rsid w:val="00CB6554"/>
    <w:rsid w:val="00CC09F8"/>
    <w:rsid w:val="00CC20CC"/>
    <w:rsid w:val="00CC6441"/>
    <w:rsid w:val="00CD1702"/>
    <w:rsid w:val="00CD3B58"/>
    <w:rsid w:val="00CD680A"/>
    <w:rsid w:val="00CF6CB0"/>
    <w:rsid w:val="00D025ED"/>
    <w:rsid w:val="00D101A6"/>
    <w:rsid w:val="00D1464B"/>
    <w:rsid w:val="00D148C0"/>
    <w:rsid w:val="00D22906"/>
    <w:rsid w:val="00D30E63"/>
    <w:rsid w:val="00D43703"/>
    <w:rsid w:val="00D6158C"/>
    <w:rsid w:val="00D7034F"/>
    <w:rsid w:val="00D97FD5"/>
    <w:rsid w:val="00DA59CF"/>
    <w:rsid w:val="00DB3A56"/>
    <w:rsid w:val="00DB4E2C"/>
    <w:rsid w:val="00DC49C6"/>
    <w:rsid w:val="00DD3D9F"/>
    <w:rsid w:val="00DD455F"/>
    <w:rsid w:val="00DE372A"/>
    <w:rsid w:val="00DE4712"/>
    <w:rsid w:val="00DF1F17"/>
    <w:rsid w:val="00DF401E"/>
    <w:rsid w:val="00E05CBF"/>
    <w:rsid w:val="00E122F2"/>
    <w:rsid w:val="00E20B25"/>
    <w:rsid w:val="00E23096"/>
    <w:rsid w:val="00E42C4F"/>
    <w:rsid w:val="00E43891"/>
    <w:rsid w:val="00E504A6"/>
    <w:rsid w:val="00E53770"/>
    <w:rsid w:val="00E56347"/>
    <w:rsid w:val="00E62199"/>
    <w:rsid w:val="00E62A1A"/>
    <w:rsid w:val="00E637F5"/>
    <w:rsid w:val="00E70CBA"/>
    <w:rsid w:val="00E94CC8"/>
    <w:rsid w:val="00EA590C"/>
    <w:rsid w:val="00EC56B3"/>
    <w:rsid w:val="00ED00A5"/>
    <w:rsid w:val="00EE2038"/>
    <w:rsid w:val="00EE354B"/>
    <w:rsid w:val="00EF2021"/>
    <w:rsid w:val="00EF516F"/>
    <w:rsid w:val="00F0796D"/>
    <w:rsid w:val="00F17053"/>
    <w:rsid w:val="00F25E24"/>
    <w:rsid w:val="00F27B7A"/>
    <w:rsid w:val="00F35F38"/>
    <w:rsid w:val="00F36DC2"/>
    <w:rsid w:val="00F45D6A"/>
    <w:rsid w:val="00F53033"/>
    <w:rsid w:val="00F72F07"/>
    <w:rsid w:val="00F84646"/>
    <w:rsid w:val="00F904E6"/>
    <w:rsid w:val="00F91A66"/>
    <w:rsid w:val="00F9621B"/>
    <w:rsid w:val="00FA4646"/>
    <w:rsid w:val="00FB44DF"/>
    <w:rsid w:val="00FB4F02"/>
    <w:rsid w:val="00FB5DE5"/>
    <w:rsid w:val="00FD0A2C"/>
    <w:rsid w:val="00FF4590"/>
    <w:rsid w:val="00FF5A50"/>
    <w:rsid w:val="021E5D1E"/>
    <w:rsid w:val="0576177F"/>
    <w:rsid w:val="09BE0B29"/>
    <w:rsid w:val="0C93F8D2"/>
    <w:rsid w:val="0D601728"/>
    <w:rsid w:val="0E539770"/>
    <w:rsid w:val="1079FC5D"/>
    <w:rsid w:val="11DAAB71"/>
    <w:rsid w:val="13307A98"/>
    <w:rsid w:val="1594E97F"/>
    <w:rsid w:val="15958D3E"/>
    <w:rsid w:val="163C1015"/>
    <w:rsid w:val="16D71334"/>
    <w:rsid w:val="1A7340CE"/>
    <w:rsid w:val="1A9B3CD3"/>
    <w:rsid w:val="1F6D242B"/>
    <w:rsid w:val="24897F20"/>
    <w:rsid w:val="29192BDF"/>
    <w:rsid w:val="29DBC55C"/>
    <w:rsid w:val="36DCA2D4"/>
    <w:rsid w:val="385B8ECB"/>
    <w:rsid w:val="3C216AA8"/>
    <w:rsid w:val="40092A80"/>
    <w:rsid w:val="45718216"/>
    <w:rsid w:val="4C653645"/>
    <w:rsid w:val="4D210FD6"/>
    <w:rsid w:val="523B0261"/>
    <w:rsid w:val="53D960A0"/>
    <w:rsid w:val="545245F0"/>
    <w:rsid w:val="55231DE2"/>
    <w:rsid w:val="574B8171"/>
    <w:rsid w:val="57DCF579"/>
    <w:rsid w:val="580AB415"/>
    <w:rsid w:val="58222CC5"/>
    <w:rsid w:val="5944FEDB"/>
    <w:rsid w:val="59E8A4BC"/>
    <w:rsid w:val="5A2C882C"/>
    <w:rsid w:val="5CE24973"/>
    <w:rsid w:val="682E713A"/>
    <w:rsid w:val="6A60CDB7"/>
    <w:rsid w:val="6E362C18"/>
    <w:rsid w:val="6F4A8BB6"/>
    <w:rsid w:val="707EB11E"/>
    <w:rsid w:val="73199F78"/>
    <w:rsid w:val="74B3F1D0"/>
    <w:rsid w:val="7586A73F"/>
    <w:rsid w:val="75D048D8"/>
    <w:rsid w:val="781A0F89"/>
    <w:rsid w:val="78B5AC26"/>
    <w:rsid w:val="7A93E0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7283"/>
  <w15:chartTrackingRefBased/>
  <w15:docId w15:val="{9E490B31-5950-480E-AC60-18056821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2FD"/>
    <w:rPr>
      <w:lang w:val="en-GB"/>
    </w:rPr>
  </w:style>
  <w:style w:type="paragraph" w:styleId="Heading1">
    <w:name w:val="heading 1"/>
    <w:basedOn w:val="Normal"/>
    <w:next w:val="Normal"/>
    <w:link w:val="Heading1Char"/>
    <w:uiPriority w:val="9"/>
    <w:qFormat/>
    <w:rsid w:val="000B0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2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2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2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2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2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2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2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Heading2">
    <w:name w:val="SP Heading 2"/>
    <w:basedOn w:val="ListParagraph"/>
    <w:autoRedefine/>
    <w:qFormat/>
    <w:rsid w:val="008D7EDA"/>
    <w:pPr>
      <w:numPr>
        <w:ilvl w:val="1"/>
        <w:numId w:val="7"/>
      </w:numPr>
      <w:tabs>
        <w:tab w:val="left" w:pos="5864"/>
      </w:tabs>
      <w:spacing w:line="259" w:lineRule="auto"/>
    </w:pPr>
    <w:rPr>
      <w:rFonts w:asciiTheme="majorHAnsi" w:hAnsiTheme="majorHAnsi"/>
      <w:b/>
      <w:bCs/>
      <w:color w:val="000000" w:themeColor="text1"/>
      <w:kern w:val="0"/>
    </w:rPr>
  </w:style>
  <w:style w:type="paragraph" w:styleId="ListParagraph">
    <w:name w:val="List Paragraph"/>
    <w:basedOn w:val="Normal"/>
    <w:uiPriority w:val="34"/>
    <w:qFormat/>
    <w:rsid w:val="008D7EDA"/>
    <w:pPr>
      <w:ind w:left="720"/>
      <w:contextualSpacing/>
    </w:pPr>
  </w:style>
  <w:style w:type="character" w:customStyle="1" w:styleId="Heading1Char">
    <w:name w:val="Heading 1 Char"/>
    <w:basedOn w:val="DefaultParagraphFont"/>
    <w:link w:val="Heading1"/>
    <w:uiPriority w:val="9"/>
    <w:rsid w:val="000B02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2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2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2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2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2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2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2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2FD"/>
    <w:rPr>
      <w:rFonts w:eastAsiaTheme="majorEastAsia" w:cstheme="majorBidi"/>
      <w:color w:val="272727" w:themeColor="text1" w:themeTint="D8"/>
    </w:rPr>
  </w:style>
  <w:style w:type="paragraph" w:styleId="Title">
    <w:name w:val="Title"/>
    <w:basedOn w:val="Normal"/>
    <w:next w:val="Normal"/>
    <w:link w:val="TitleChar"/>
    <w:uiPriority w:val="10"/>
    <w:qFormat/>
    <w:rsid w:val="000B0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2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2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2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2FD"/>
    <w:pPr>
      <w:spacing w:before="160"/>
      <w:jc w:val="center"/>
    </w:pPr>
    <w:rPr>
      <w:i/>
      <w:iCs/>
      <w:color w:val="404040" w:themeColor="text1" w:themeTint="BF"/>
    </w:rPr>
  </w:style>
  <w:style w:type="character" w:customStyle="1" w:styleId="QuoteChar">
    <w:name w:val="Quote Char"/>
    <w:basedOn w:val="DefaultParagraphFont"/>
    <w:link w:val="Quote"/>
    <w:uiPriority w:val="29"/>
    <w:rsid w:val="000B02FD"/>
    <w:rPr>
      <w:i/>
      <w:iCs/>
      <w:color w:val="404040" w:themeColor="text1" w:themeTint="BF"/>
    </w:rPr>
  </w:style>
  <w:style w:type="character" w:styleId="IntenseEmphasis">
    <w:name w:val="Intense Emphasis"/>
    <w:basedOn w:val="DefaultParagraphFont"/>
    <w:uiPriority w:val="21"/>
    <w:qFormat/>
    <w:rsid w:val="000B02FD"/>
    <w:rPr>
      <w:i/>
      <w:iCs/>
      <w:color w:val="0F4761" w:themeColor="accent1" w:themeShade="BF"/>
    </w:rPr>
  </w:style>
  <w:style w:type="paragraph" w:styleId="IntenseQuote">
    <w:name w:val="Intense Quote"/>
    <w:basedOn w:val="Normal"/>
    <w:next w:val="Normal"/>
    <w:link w:val="IntenseQuoteChar"/>
    <w:uiPriority w:val="30"/>
    <w:qFormat/>
    <w:rsid w:val="000B0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2FD"/>
    <w:rPr>
      <w:i/>
      <w:iCs/>
      <w:color w:val="0F4761" w:themeColor="accent1" w:themeShade="BF"/>
    </w:rPr>
  </w:style>
  <w:style w:type="character" w:styleId="IntenseReference">
    <w:name w:val="Intense Reference"/>
    <w:basedOn w:val="DefaultParagraphFont"/>
    <w:uiPriority w:val="32"/>
    <w:qFormat/>
    <w:rsid w:val="000B02FD"/>
    <w:rPr>
      <w:b/>
      <w:bCs/>
      <w:smallCaps/>
      <w:color w:val="0F4761" w:themeColor="accent1" w:themeShade="BF"/>
      <w:spacing w:val="5"/>
    </w:rPr>
  </w:style>
  <w:style w:type="character" w:styleId="Hyperlink">
    <w:name w:val="Hyperlink"/>
    <w:basedOn w:val="DefaultParagraphFont"/>
    <w:uiPriority w:val="99"/>
    <w:unhideWhenUsed/>
    <w:rsid w:val="000B02FD"/>
    <w:rPr>
      <w:color w:val="467886"/>
      <w:u w:val="single"/>
    </w:rPr>
  </w:style>
  <w:style w:type="table" w:styleId="TableGrid">
    <w:name w:val="Table Grid"/>
    <w:basedOn w:val="TableNormal"/>
    <w:uiPriority w:val="39"/>
    <w:rsid w:val="000B0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F4C39"/>
    <w:pPr>
      <w:spacing w:line="240" w:lineRule="auto"/>
    </w:pPr>
    <w:rPr>
      <w:sz w:val="20"/>
      <w:szCs w:val="20"/>
    </w:rPr>
  </w:style>
  <w:style w:type="character" w:customStyle="1" w:styleId="CommentTextChar">
    <w:name w:val="Comment Text Char"/>
    <w:basedOn w:val="DefaultParagraphFont"/>
    <w:link w:val="CommentText"/>
    <w:uiPriority w:val="99"/>
    <w:rsid w:val="005F4C39"/>
    <w:rPr>
      <w:sz w:val="20"/>
      <w:szCs w:val="20"/>
      <w:lang w:val="en-GB"/>
    </w:rPr>
  </w:style>
  <w:style w:type="character" w:styleId="CommentReference">
    <w:name w:val="annotation reference"/>
    <w:basedOn w:val="DefaultParagraphFont"/>
    <w:uiPriority w:val="99"/>
    <w:semiHidden/>
    <w:unhideWhenUsed/>
    <w:rsid w:val="005F4C39"/>
    <w:rPr>
      <w:sz w:val="16"/>
      <w:szCs w:val="16"/>
    </w:rPr>
  </w:style>
  <w:style w:type="paragraph" w:styleId="EndnoteText">
    <w:name w:val="endnote text"/>
    <w:basedOn w:val="Normal"/>
    <w:link w:val="EndnoteTextChar"/>
    <w:uiPriority w:val="99"/>
    <w:semiHidden/>
    <w:unhideWhenUsed/>
    <w:rsid w:val="005F4C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F4C39"/>
    <w:rPr>
      <w:sz w:val="20"/>
      <w:szCs w:val="20"/>
      <w:lang w:val="en-GB"/>
    </w:rPr>
  </w:style>
  <w:style w:type="character" w:styleId="EndnoteReference">
    <w:name w:val="endnote reference"/>
    <w:basedOn w:val="DefaultParagraphFont"/>
    <w:uiPriority w:val="99"/>
    <w:semiHidden/>
    <w:unhideWhenUsed/>
    <w:rsid w:val="005F4C39"/>
    <w:rPr>
      <w:vertAlign w:val="superscript"/>
    </w:rPr>
  </w:style>
  <w:style w:type="character" w:styleId="UnresolvedMention">
    <w:name w:val="Unresolved Mention"/>
    <w:basedOn w:val="DefaultParagraphFont"/>
    <w:uiPriority w:val="99"/>
    <w:semiHidden/>
    <w:unhideWhenUsed/>
    <w:rsid w:val="005F4C39"/>
    <w:rPr>
      <w:color w:val="605E5C"/>
      <w:shd w:val="clear" w:color="auto" w:fill="E1DFDD"/>
    </w:rPr>
  </w:style>
  <w:style w:type="paragraph" w:styleId="Caption">
    <w:name w:val="caption"/>
    <w:basedOn w:val="Normal"/>
    <w:next w:val="Normal"/>
    <w:uiPriority w:val="35"/>
    <w:unhideWhenUsed/>
    <w:qFormat/>
    <w:rsid w:val="005F4C39"/>
    <w:pPr>
      <w:spacing w:after="200" w:line="240" w:lineRule="auto"/>
    </w:pPr>
    <w:rPr>
      <w:i/>
      <w:iCs/>
      <w:color w:val="0E2841" w:themeColor="text2"/>
      <w:sz w:val="18"/>
      <w:szCs w:val="18"/>
    </w:rPr>
  </w:style>
  <w:style w:type="paragraph" w:styleId="NormalWeb">
    <w:name w:val="Normal (Web)"/>
    <w:basedOn w:val="Normal"/>
    <w:uiPriority w:val="99"/>
    <w:semiHidden/>
    <w:unhideWhenUsed/>
    <w:rsid w:val="005F4C39"/>
    <w:rPr>
      <w:rFonts w:ascii="Times New Roman" w:hAnsi="Times New Roman" w:cs="Times New Roman"/>
    </w:rPr>
  </w:style>
  <w:style w:type="character" w:styleId="FollowedHyperlink">
    <w:name w:val="FollowedHyperlink"/>
    <w:basedOn w:val="DefaultParagraphFont"/>
    <w:uiPriority w:val="99"/>
    <w:semiHidden/>
    <w:unhideWhenUsed/>
    <w:rsid w:val="005F4C39"/>
    <w:rPr>
      <w:color w:val="96607D" w:themeColor="followedHyperlink"/>
      <w:u w:val="single"/>
    </w:rPr>
  </w:style>
  <w:style w:type="paragraph" w:styleId="Revision">
    <w:name w:val="Revision"/>
    <w:hidden/>
    <w:uiPriority w:val="99"/>
    <w:semiHidden/>
    <w:rsid w:val="005F4C39"/>
    <w:pPr>
      <w:spacing w:after="0" w:line="240" w:lineRule="auto"/>
    </w:pPr>
    <w:rPr>
      <w:lang w:val="en-GB"/>
    </w:rPr>
  </w:style>
  <w:style w:type="paragraph" w:styleId="CommentSubject">
    <w:name w:val="annotation subject"/>
    <w:basedOn w:val="CommentText"/>
    <w:next w:val="CommentText"/>
    <w:link w:val="CommentSubjectChar"/>
    <w:uiPriority w:val="99"/>
    <w:semiHidden/>
    <w:unhideWhenUsed/>
    <w:rsid w:val="005F4C39"/>
    <w:rPr>
      <w:b/>
      <w:bCs/>
    </w:rPr>
  </w:style>
  <w:style w:type="character" w:customStyle="1" w:styleId="CommentSubjectChar">
    <w:name w:val="Comment Subject Char"/>
    <w:basedOn w:val="CommentTextChar"/>
    <w:link w:val="CommentSubject"/>
    <w:uiPriority w:val="99"/>
    <w:semiHidden/>
    <w:rsid w:val="005F4C39"/>
    <w:rPr>
      <w:b/>
      <w:bCs/>
      <w:sz w:val="20"/>
      <w:szCs w:val="20"/>
      <w:lang w:val="en-GB"/>
    </w:rPr>
  </w:style>
  <w:style w:type="character" w:styleId="Strong">
    <w:name w:val="Strong"/>
    <w:basedOn w:val="DefaultParagraphFont"/>
    <w:uiPriority w:val="22"/>
    <w:qFormat/>
    <w:rsid w:val="005F4C39"/>
    <w:rPr>
      <w:b/>
      <w:bCs/>
    </w:rPr>
  </w:style>
  <w:style w:type="paragraph" w:styleId="Header">
    <w:name w:val="header"/>
    <w:basedOn w:val="Normal"/>
    <w:link w:val="HeaderChar"/>
    <w:uiPriority w:val="99"/>
    <w:unhideWhenUsed/>
    <w:rsid w:val="005F4C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C39"/>
    <w:rPr>
      <w:lang w:val="en-GB"/>
    </w:rPr>
  </w:style>
  <w:style w:type="paragraph" w:styleId="Footer">
    <w:name w:val="footer"/>
    <w:basedOn w:val="Normal"/>
    <w:link w:val="FooterChar"/>
    <w:uiPriority w:val="99"/>
    <w:unhideWhenUsed/>
    <w:rsid w:val="005F4C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C3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https://fundacionmaldita.es/en/news/desarrollo-tecnologico/como-utilizar-el-chatbot-de-whatsapp-en-espanol-de-malditaes-para-verificar-bulos-automaticament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ec.europa.eu/stories/6-tips/" TargetMode="Externa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v&#230;rkritisk.d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ost.pt/en/" TargetMode="External"/><Relationship Id="rId20" Type="http://schemas.openxmlformats.org/officeDocument/2006/relationships/hyperlink" Target="https://commission.europa.eu/topics/countering-information-manipulation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who.int/europe/activities/managing-the-infodemic" TargetMode="Externa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yperlink" Target="https://skepticalscience.com/debunking-handbook-2020-downloads-translations.html" TargetMode="Externa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www.coe.int/en/web/freedom-expression/information-disorde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33AB559225646BB579F82D707FF39" ma:contentTypeVersion="10" ma:contentTypeDescription="Create a new document." ma:contentTypeScope="" ma:versionID="d96829e7f2569ec168b869937b442ac4">
  <xsd:schema xmlns:xsd="http://www.w3.org/2001/XMLSchema" xmlns:xs="http://www.w3.org/2001/XMLSchema" xmlns:p="http://schemas.microsoft.com/office/2006/metadata/properties" xmlns:ns2="8716dca0-3159-4fb4-acd9-92ba78de0549" targetNamespace="http://schemas.microsoft.com/office/2006/metadata/properties" ma:root="true" ma:fieldsID="9d9cc8b44781225b2435ee4488b567e0" ns2:_="">
    <xsd:import namespace="8716dca0-3159-4fb4-acd9-92ba78de05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6dca0-3159-4fb4-acd9-92ba78de0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7e9b79-a238-4c23-8f8d-deb36af73bea">
      <Terms xmlns="http://schemas.microsoft.com/office/infopath/2007/PartnerControls"/>
    </lcf76f155ced4ddcb4097134ff3c332f>
    <TaxCatchAll xmlns="827efdc9-378e-418a-934d-4e27c154476b" xsi:nil="true"/>
  </documentManagement>
</p: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716dca0-3159-4fb4-acd9-92ba78de0549" xsi:nil="true"/>
  </documentManagement>
</p:properties>
</file>

<file path=customXml/itemProps1.xml><?xml version="1.0" encoding="utf-8"?>
<ds:datastoreItem xmlns:ds="http://schemas.openxmlformats.org/officeDocument/2006/customXml" ds:itemID="{5D94CC84-CBF8-49E1-AEA9-0C1E1DB31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16dca0-3159-4fb4-acd9-92ba78de0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3645C-176C-4195-8C2B-116E786DC195}">
  <ds:schemaRefs>
    <ds:schemaRef ds:uri="http://schemas.microsoft.com/sharepoint/v3/contenttype/forms"/>
  </ds:schemaRefs>
</ds:datastoreItem>
</file>

<file path=customXml/itemProps3.xml><?xml version="1.0" encoding="utf-8"?>
<ds:datastoreItem xmlns:ds="http://schemas.openxmlformats.org/officeDocument/2006/customXml" ds:itemID="{EA803943-CC44-4A9B-A9AD-D670298A0159}">
  <ds:schemaRefs>
    <ds:schemaRef ds:uri="http://schemas.microsoft.com/sharepoint/v3/contenttype/forms"/>
  </ds:schemaRefs>
</ds:datastoreItem>
</file>

<file path=customXml/itemProps4.xml><?xml version="1.0" encoding="utf-8"?>
<ds:datastoreItem xmlns:ds="http://schemas.openxmlformats.org/officeDocument/2006/customXml" ds:itemID="{84C8A412-C0D2-44C1-8DD4-7AA5BCBD941A}">
  <ds:schemaRefs>
    <ds:schemaRef ds:uri="http://schemas.microsoft.com/office/2006/metadata/properties"/>
    <ds:schemaRef ds:uri="http://schemas.microsoft.com/office/infopath/2007/PartnerControls"/>
    <ds:schemaRef ds:uri="d47e9b79-a238-4c23-8f8d-deb36af73bea"/>
    <ds:schemaRef ds:uri="827efdc9-378e-418a-934d-4e27c154476b"/>
  </ds:schemaRefs>
</ds:datastoreItem>
</file>

<file path=customXml/itemProps5.xml><?xml version="1.0" encoding="utf-8"?>
<ds:datastoreItem xmlns:ds="http://schemas.openxmlformats.org/officeDocument/2006/customXml" ds:itemID="{BE4A86CD-4A4E-4D2E-AD44-C2EB7D7100B4}">
  <ds:schemaRefs>
    <ds:schemaRef ds:uri="http://schemas.microsoft.com/office/2006/metadata/properties"/>
    <ds:schemaRef ds:uri="http://schemas.microsoft.com/office/infopath/2007/PartnerControls"/>
    <ds:schemaRef ds:uri="8716dca0-3159-4fb4-acd9-92ba78de054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1457</Words>
  <Characters>9354</Characters>
  <Application>Microsoft Office Word</Application>
  <DocSecurity>0</DocSecurity>
  <Lines>167</Lines>
  <Paragraphs>78</Paragraphs>
  <ScaleCrop>false</ScaleCrop>
  <HeadingPairs>
    <vt:vector size="2" baseType="variant">
      <vt:variant>
        <vt:lpstr>Title</vt:lpstr>
      </vt:variant>
      <vt:variant>
        <vt:i4>1</vt:i4>
      </vt:variant>
    </vt:vector>
  </HeadingPairs>
  <TitlesOfParts>
    <vt:vector size="1" baseType="lpstr">
      <vt:lpstr>Risk_Communication_Tool_5_Countering_MDM_revised</vt:lpstr>
    </vt:vector>
  </TitlesOfParts>
  <Manager/>
  <Company>VOST Portugal</Company>
  <LinksUpToDate>false</LinksUpToDate>
  <CharactersWithSpaces>10733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Risk_Communication_Tool_5_Countering_MDM_revised</dc:title>
  <dc:subject/>
  <dc:creator>Jorge Gomes</dc:creator>
  <cp:keywords/>
  <dc:description/>
  <cp:lastModifiedBy>CAPULA Teresa (ECHO)</cp:lastModifiedBy>
  <cp:revision>11</cp:revision>
  <dcterms:created xsi:type="dcterms:W3CDTF">2026-08-11T09:43:00Z</dcterms:created>
  <dcterms:modified xsi:type="dcterms:W3CDTF">2026-08-20T11:21:00Z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Jorge Gomes</vt:lpwstr>
  </property>
  <property fmtid="{D5CDD505-2E9C-101B-9397-08002B2CF9AE}" pid="3" name="Status">
    <vt:lpwstr>Revised</vt:lpwstr>
  </property>
  <property fmtid="{D5CDD505-2E9C-101B-9397-08002B2CF9AE}" pid="4" name="ContentTypeId">
    <vt:lpwstr>0x010100DF533AB559225646BB579F82D707FF39</vt:lpwstr>
  </property>
  <property fmtid="{D5CDD505-2E9C-101B-9397-08002B2CF9AE}" pid="5" name="MSIP_Label_6bd9ddd1-4d20-43f6-abfa-fc3c07406f94_Enabled">
    <vt:lpwstr>true</vt:lpwstr>
  </property>
  <property fmtid="{D5CDD505-2E9C-101B-9397-08002B2CF9AE}" pid="6" name="MSIP_Label_6bd9ddd1-4d20-43f6-abfa-fc3c07406f94_SetDate">
    <vt:lpwstr>2026-07-23T07:50:56Z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173c9d6e-9de0-4707-bdf1-aec0820fd70f</vt:lpwstr>
  </property>
  <property fmtid="{D5CDD505-2E9C-101B-9397-08002B2CF9AE}" pid="11" name="MSIP_Label_6bd9ddd1-4d20-43f6-abfa-fc3c07406f94_ContentBits">
    <vt:lpwstr>0</vt:lpwstr>
  </property>
  <property fmtid="{D5CDD505-2E9C-101B-9397-08002B2CF9AE}" pid="12" name="MSIP_Label_6bd9ddd1-4d20-43f6-abfa-fc3c07406f94_Tag">
    <vt:lpwstr>10, 3, 0, 1</vt:lpwstr>
  </property>
  <property fmtid="{D5CDD505-2E9C-101B-9397-08002B2CF9AE}" pid="13" name="docLang">
    <vt:lpwstr>en</vt:lpwstr>
  </property>
  <property fmtid="{D5CDD505-2E9C-101B-9397-08002B2CF9AE}" pid="14" name="MediaServiceImageTags">
    <vt:lpwstr/>
  </property>
</Properties>
</file>